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AA77DF">
      <w:pPr>
        <w:jc w:val="center"/>
      </w:pPr>
      <w:r>
        <w:rPr>
          <w:rFonts w:hint="eastAsia"/>
        </w:rPr>
        <w:t xml:space="preserve"> </w:t>
      </w: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D57BD2" w:rsidRPr="00D57BD2">
        <w:rPr>
          <w:rFonts w:ascii="仿宋_GB2312" w:eastAsia="仿宋_GB2312" w:hint="eastAsia"/>
          <w:b/>
          <w:sz w:val="48"/>
          <w:szCs w:val="52"/>
        </w:rPr>
        <w:t>环境科学与工程学院</w:t>
      </w:r>
      <w:r w:rsidRPr="00001E9A">
        <w:rPr>
          <w:rFonts w:ascii="仿宋_GB2312" w:eastAsia="仿宋_GB2312" w:hint="eastAsia"/>
          <w:b/>
          <w:sz w:val="48"/>
          <w:szCs w:val="52"/>
        </w:rPr>
        <w:t>“</w:t>
      </w:r>
      <w:r w:rsidR="00D57BD2" w:rsidRPr="00D57BD2">
        <w:rPr>
          <w:rFonts w:ascii="仿宋_GB2312" w:eastAsia="仿宋_GB2312" w:hint="eastAsia"/>
          <w:b/>
          <w:sz w:val="48"/>
          <w:szCs w:val="52"/>
        </w:rPr>
        <w:t>安防监控改造</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D57BD2">
        <w:rPr>
          <w:rFonts w:ascii="仿宋_GB2312" w:eastAsia="仿宋_GB2312"/>
          <w:b/>
          <w:sz w:val="44"/>
          <w:szCs w:val="44"/>
        </w:rPr>
        <w:t>07</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D57BD2">
        <w:rPr>
          <w:rFonts w:ascii="仿宋_GB2312" w:eastAsia="仿宋_GB2312"/>
          <w:b/>
          <w:sz w:val="36"/>
          <w:szCs w:val="36"/>
        </w:rPr>
        <w:t>4</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AC4EED">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AC4EED">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D57BD2">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D57BD2" w:rsidRPr="00D57BD2">
        <w:rPr>
          <w:rFonts w:ascii="仿宋_GB2312" w:eastAsia="仿宋_GB2312" w:hint="eastAsia"/>
        </w:rPr>
        <w:t>北京大学环境科学与工程学院“安防监控改造”招标采购项目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D57BD2">
        <w:rPr>
          <w:rFonts w:ascii="仿宋_GB2312" w:eastAsia="仿宋_GB2312" w:hint="eastAsia"/>
        </w:rPr>
        <w:t>07</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bookmarkStart w:id="14" w:name="_GoBack"/>
      <w:bookmarkEnd w:id="14"/>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D57BD2">
        <w:rPr>
          <w:rFonts w:ascii="仿宋_GB2312" w:eastAsia="仿宋_GB2312"/>
          <w:color w:val="000000" w:themeColor="text1"/>
        </w:rPr>
        <w:t>5</w:t>
      </w:r>
      <w:r w:rsidR="00D25FF8" w:rsidRPr="00B30B62">
        <w:rPr>
          <w:rFonts w:ascii="仿宋_GB2312" w:eastAsia="仿宋_GB2312" w:hint="eastAsia"/>
          <w:color w:val="000000" w:themeColor="text1"/>
        </w:rPr>
        <w:t>月</w:t>
      </w:r>
      <w:r w:rsidR="00D57BD2">
        <w:rPr>
          <w:rFonts w:ascii="仿宋_GB2312" w:eastAsia="仿宋_GB2312"/>
          <w:color w:val="000000" w:themeColor="text1"/>
        </w:rPr>
        <w:t>9</w:t>
      </w:r>
      <w:r w:rsidR="00590832" w:rsidRPr="00B30B62">
        <w:rPr>
          <w:rFonts w:ascii="仿宋_GB2312" w:eastAsia="仿宋_GB2312" w:hint="eastAsia"/>
          <w:color w:val="000000" w:themeColor="text1"/>
        </w:rPr>
        <w:t>日</w:t>
      </w:r>
      <w:r w:rsidR="00CF46DB">
        <w:rPr>
          <w:rFonts w:ascii="仿宋_GB2312" w:eastAsia="仿宋_GB2312" w:hint="eastAsia"/>
          <w:color w:val="000000" w:themeColor="text1"/>
        </w:rPr>
        <w:t>14</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2"/>
      <w:bookmarkEnd w:id="13"/>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D63AE4" w:rsidRPr="00D63AE4">
              <w:rPr>
                <w:rFonts w:ascii="仿宋_GB2312" w:eastAsia="仿宋_GB2312" w:hint="eastAsia"/>
                <w:u w:val="single"/>
              </w:rPr>
              <w:t>北京大学环境科学与工程学院“安防监控改造”招标采购项目</w:t>
            </w:r>
          </w:p>
          <w:p w:rsidR="006303F9" w:rsidRDefault="00500826">
            <w:pPr>
              <w:spacing w:line="240" w:lineRule="auto"/>
              <w:rPr>
                <w:rFonts w:ascii="仿宋_GB2312" w:eastAsia="仿宋_GB2312"/>
              </w:rPr>
            </w:pPr>
            <w:r>
              <w:rPr>
                <w:rFonts w:ascii="仿宋_GB2312" w:eastAsia="仿宋_GB2312" w:hint="eastAsia"/>
              </w:rPr>
              <w:t>业主名称：</w:t>
            </w:r>
            <w:r w:rsidR="002B51B6" w:rsidRPr="00D63AE4">
              <w:rPr>
                <w:rFonts w:ascii="仿宋_GB2312" w:eastAsia="仿宋_GB2312" w:hint="eastAsia"/>
                <w:u w:val="single"/>
              </w:rPr>
              <w:t>环境科学与工程学院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D63AE4">
              <w:rPr>
                <w:rFonts w:ascii="仿宋_GB2312" w:eastAsia="仿宋_GB2312"/>
              </w:rPr>
              <w:t>07</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30B62" w:rsidRDefault="00500826" w:rsidP="00AA77DF">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D63AE4">
              <w:rPr>
                <w:rFonts w:ascii="仿宋_GB2312" w:eastAsia="仿宋_GB2312"/>
                <w:color w:val="000000" w:themeColor="text1"/>
              </w:rPr>
              <w:t>9</w:t>
            </w:r>
            <w:r w:rsidRPr="00B30B62">
              <w:rPr>
                <w:rFonts w:ascii="仿宋_GB2312" w:eastAsia="仿宋_GB2312" w:hint="eastAsia"/>
                <w:color w:val="000000" w:themeColor="text1"/>
              </w:rPr>
              <w:t>日</w:t>
            </w:r>
            <w:r w:rsidR="00AA77DF">
              <w:rPr>
                <w:rFonts w:ascii="仿宋_GB2312" w:eastAsia="仿宋_GB2312"/>
                <w:color w:val="000000" w:themeColor="text1"/>
              </w:rPr>
              <w:t>14</w:t>
            </w:r>
            <w:r w:rsidRPr="00B30B62">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D63AE4">
              <w:rPr>
                <w:rFonts w:ascii="仿宋_GB2312" w:eastAsia="仿宋_GB2312"/>
                <w:color w:val="000000" w:themeColor="text1"/>
              </w:rPr>
              <w:t>9</w:t>
            </w:r>
            <w:r w:rsidRPr="00B30B62">
              <w:rPr>
                <w:rFonts w:ascii="仿宋_GB2312" w:eastAsia="仿宋_GB2312" w:hint="eastAsia"/>
                <w:color w:val="000000" w:themeColor="text1"/>
              </w:rPr>
              <w:t xml:space="preserve">日 </w:t>
            </w:r>
          </w:p>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AA77DF">
              <w:rPr>
                <w:rFonts w:ascii="仿宋_GB2312" w:eastAsia="仿宋_GB2312" w:hint="eastAsia"/>
                <w:color w:val="000000" w:themeColor="text1"/>
              </w:rPr>
              <w:t>14</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D63AE4">
        <w:rPr>
          <w:rFonts w:ascii="仿宋_GB2312" w:eastAsia="仿宋_GB2312"/>
          <w:b/>
          <w:color w:val="000000" w:themeColor="text1"/>
          <w:u w:val="single"/>
        </w:rPr>
        <w:t>5</w:t>
      </w:r>
      <w:r w:rsidRPr="00B30B62">
        <w:rPr>
          <w:rFonts w:ascii="仿宋_GB2312" w:eastAsia="仿宋_GB2312" w:hint="eastAsia"/>
          <w:b/>
          <w:color w:val="000000" w:themeColor="text1"/>
          <w:u w:val="single"/>
        </w:rPr>
        <w:t>月</w:t>
      </w:r>
      <w:r w:rsidR="00D63AE4">
        <w:rPr>
          <w:rFonts w:ascii="仿宋_GB2312" w:eastAsia="仿宋_GB2312"/>
          <w:b/>
          <w:color w:val="000000" w:themeColor="text1"/>
          <w:u w:val="single"/>
        </w:rPr>
        <w:t>9</w:t>
      </w:r>
      <w:r w:rsidRPr="00B30B62">
        <w:rPr>
          <w:rFonts w:ascii="仿宋_GB2312" w:eastAsia="仿宋_GB2312" w:hint="eastAsia"/>
          <w:b/>
          <w:color w:val="000000" w:themeColor="text1"/>
          <w:u w:val="single"/>
        </w:rPr>
        <w:t xml:space="preserve">日 </w:t>
      </w:r>
      <w:r w:rsidR="00CF46DB">
        <w:rPr>
          <w:rFonts w:ascii="仿宋_GB2312" w:eastAsia="仿宋_GB2312"/>
          <w:b/>
          <w:color w:val="000000" w:themeColor="text1"/>
          <w:u w:val="single"/>
        </w:rPr>
        <w:t>14</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rsidTr="000146E3">
        <w:trPr>
          <w:trHeight w:val="705"/>
        </w:trPr>
        <w:tc>
          <w:tcPr>
            <w:tcW w:w="818" w:type="dxa"/>
            <w:vAlign w:val="center"/>
          </w:tcPr>
          <w:p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0146E3" w:rsidRPr="00390FC2" w:rsidRDefault="000146E3" w:rsidP="003D0EE1">
            <w:pPr>
              <w:spacing w:line="400" w:lineRule="exact"/>
              <w:jc w:val="center"/>
              <w:rPr>
                <w:rFonts w:ascii="仿宋" w:eastAsia="仿宋" w:hAnsi="仿宋"/>
                <w:bCs/>
                <w:szCs w:val="24"/>
              </w:rPr>
            </w:pPr>
          </w:p>
        </w:tc>
        <w:tc>
          <w:tcPr>
            <w:tcW w:w="2410" w:type="dxa"/>
            <w:vAlign w:val="center"/>
          </w:tcPr>
          <w:p w:rsidR="000146E3" w:rsidRPr="00390FC2" w:rsidRDefault="00D63AE4" w:rsidP="003D0EE1">
            <w:pPr>
              <w:spacing w:line="400" w:lineRule="exact"/>
              <w:jc w:val="center"/>
              <w:rPr>
                <w:rFonts w:ascii="仿宋" w:eastAsia="仿宋" w:hAnsi="仿宋"/>
                <w:bCs/>
                <w:szCs w:val="24"/>
              </w:rPr>
            </w:pPr>
            <w:r w:rsidRPr="00D63AE4">
              <w:rPr>
                <w:rFonts w:ascii="宋体" w:hAnsi="宋体" w:hint="eastAsia"/>
                <w:szCs w:val="21"/>
              </w:rPr>
              <w:t>安防监控改造</w:t>
            </w:r>
          </w:p>
        </w:tc>
        <w:tc>
          <w:tcPr>
            <w:tcW w:w="1393" w:type="dxa"/>
            <w:vAlign w:val="center"/>
          </w:tcPr>
          <w:p w:rsidR="000146E3" w:rsidRDefault="00D63AE4"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0146E3" w:rsidRPr="00390FC2" w:rsidRDefault="00D63AE4" w:rsidP="003D0EE1">
            <w:pPr>
              <w:spacing w:line="400" w:lineRule="exact"/>
              <w:jc w:val="center"/>
              <w:rPr>
                <w:rFonts w:ascii="仿宋" w:eastAsia="仿宋" w:hAnsi="仿宋"/>
                <w:bCs/>
                <w:szCs w:val="24"/>
              </w:rPr>
            </w:pPr>
            <w:r>
              <w:rPr>
                <w:rFonts w:ascii="仿宋" w:eastAsia="仿宋" w:hAnsi="仿宋" w:hint="eastAsia"/>
                <w:bCs/>
                <w:szCs w:val="24"/>
              </w:rPr>
              <w:t>33</w:t>
            </w:r>
            <w:r w:rsidR="000146E3">
              <w:rPr>
                <w:rFonts w:ascii="仿宋" w:eastAsia="仿宋" w:hAnsi="仿宋" w:hint="eastAsia"/>
                <w:bCs/>
                <w:szCs w:val="24"/>
              </w:rPr>
              <w:t>万RMB</w:t>
            </w:r>
          </w:p>
        </w:tc>
        <w:tc>
          <w:tcPr>
            <w:tcW w:w="1458" w:type="dxa"/>
            <w:vAlign w:val="center"/>
          </w:tcPr>
          <w:p w:rsidR="000146E3" w:rsidRPr="00E20F37" w:rsidRDefault="00D63AE4" w:rsidP="003D0EE1">
            <w:pPr>
              <w:spacing w:line="400" w:lineRule="exact"/>
              <w:jc w:val="center"/>
              <w:rPr>
                <w:rFonts w:ascii="仿宋" w:eastAsia="仿宋" w:hAnsi="仿宋"/>
                <w:bCs/>
                <w:szCs w:val="24"/>
              </w:rPr>
            </w:pPr>
            <w:r>
              <w:rPr>
                <w:rFonts w:ascii="仿宋" w:eastAsia="仿宋" w:hAnsi="仿宋" w:hint="eastAsia"/>
                <w:bCs/>
                <w:szCs w:val="24"/>
              </w:rPr>
              <w:t>——</w:t>
            </w:r>
          </w:p>
        </w:tc>
      </w:tr>
      <w:tr w:rsidR="000146E3" w:rsidRPr="00390FC2" w:rsidTr="000146E3">
        <w:trPr>
          <w:cantSplit/>
          <w:trHeight w:val="705"/>
        </w:trPr>
        <w:tc>
          <w:tcPr>
            <w:tcW w:w="8546" w:type="dxa"/>
            <w:gridSpan w:val="6"/>
          </w:tcPr>
          <w:p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D63AE4">
              <w:rPr>
                <w:rFonts w:ascii="仿宋" w:eastAsia="仿宋" w:hAnsi="仿宋" w:hint="eastAsia"/>
                <w:b/>
                <w:bCs/>
                <w:szCs w:val="24"/>
                <w:u w:val="single"/>
              </w:rPr>
              <w:t>30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北京大学环境科学与工程学院</w:t>
            </w:r>
            <w:r>
              <w:rPr>
                <w:rFonts w:ascii="仿宋" w:eastAsia="仿宋" w:hAnsi="仿宋" w:hint="eastAsia"/>
                <w:bCs/>
                <w:szCs w:val="24"/>
              </w:rPr>
              <w:t>。</w:t>
            </w:r>
          </w:p>
          <w:p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D63AE4" w:rsidRPr="00D63AE4" w:rsidRDefault="006C0045" w:rsidP="00D63AE4">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bookmarkStart w:id="136" w:name="_Toc196475162"/>
      <w:bookmarkStart w:id="137" w:name="_Toc403258040"/>
      <w:bookmarkStart w:id="138" w:name="_Toc504400816"/>
      <w:bookmarkEnd w:id="133"/>
      <w:bookmarkEnd w:id="134"/>
      <w:bookmarkEnd w:id="135"/>
    </w:p>
    <w:p w:rsidR="00D63AE4" w:rsidRPr="00D63AE4" w:rsidRDefault="00D63AE4" w:rsidP="00D63AE4">
      <w:pPr>
        <w:keepNext/>
        <w:keepLines/>
        <w:autoSpaceDE w:val="0"/>
        <w:autoSpaceDN w:val="0"/>
        <w:adjustRightInd w:val="0"/>
        <w:spacing w:before="120"/>
        <w:jc w:val="center"/>
        <w:outlineLvl w:val="1"/>
        <w:rPr>
          <w:rFonts w:ascii="华文中宋" w:eastAsia="华文中宋" w:hAnsi="华文中宋" w:cs="Times New Roman"/>
          <w:bCs/>
          <w:kern w:val="0"/>
          <w:sz w:val="28"/>
          <w:szCs w:val="20"/>
        </w:rPr>
      </w:pPr>
      <w:r w:rsidRPr="00D63AE4">
        <w:rPr>
          <w:rFonts w:ascii="华文中宋" w:eastAsia="华文中宋" w:hAnsi="华文中宋" w:cs="Times New Roman" w:hint="eastAsia"/>
          <w:bCs/>
          <w:kern w:val="0"/>
          <w:sz w:val="28"/>
          <w:szCs w:val="20"/>
        </w:rPr>
        <w:t>1.主要货物需求一览表</w:t>
      </w:r>
      <w:bookmarkEnd w:id="136"/>
      <w:bookmarkEnd w:id="137"/>
    </w:p>
    <w:tbl>
      <w:tblPr>
        <w:tblW w:w="0" w:type="auto"/>
        <w:tblInd w:w="2" w:type="dxa"/>
        <w:tblLayout w:type="fixed"/>
        <w:tblLook w:val="0000" w:firstRow="0" w:lastRow="0" w:firstColumn="0" w:lastColumn="0" w:noHBand="0" w:noVBand="0"/>
      </w:tblPr>
      <w:tblGrid>
        <w:gridCol w:w="1043"/>
        <w:gridCol w:w="5286"/>
        <w:gridCol w:w="2071"/>
      </w:tblGrid>
      <w:tr w:rsidR="00D63AE4" w:rsidRPr="00D63AE4" w:rsidTr="00DA2672">
        <w:trPr>
          <w:trHeight w:val="673"/>
        </w:trPr>
        <w:tc>
          <w:tcPr>
            <w:tcW w:w="1043" w:type="dxa"/>
            <w:tcBorders>
              <w:top w:val="single" w:sz="4" w:space="0" w:color="auto"/>
              <w:left w:val="single" w:sz="4" w:space="0" w:color="auto"/>
              <w:bottom w:val="single" w:sz="4" w:space="0" w:color="auto"/>
              <w:right w:val="single" w:sz="4" w:space="0" w:color="auto"/>
            </w:tcBorders>
            <w:noWrap/>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序号</w:t>
            </w:r>
          </w:p>
        </w:tc>
        <w:tc>
          <w:tcPr>
            <w:tcW w:w="5286" w:type="dxa"/>
            <w:tcBorders>
              <w:top w:val="single" w:sz="4" w:space="0" w:color="auto"/>
              <w:left w:val="nil"/>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设备名称</w:t>
            </w:r>
          </w:p>
        </w:tc>
        <w:tc>
          <w:tcPr>
            <w:tcW w:w="2071" w:type="dxa"/>
            <w:tcBorders>
              <w:top w:val="single" w:sz="4" w:space="0" w:color="auto"/>
              <w:left w:val="nil"/>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数量（台/套）</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1</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硬盘录像机</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6台</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2</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摄像机</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193台</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3</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硬盘</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36块</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4</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服务器</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1台</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5</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控制软件</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1套</w:t>
            </w:r>
          </w:p>
        </w:tc>
      </w:tr>
      <w:tr w:rsidR="00D63AE4" w:rsidRPr="00D63AE4" w:rsidTr="00DA2672">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6</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新宋体" w:eastAsia="新宋体" w:hAnsi="新宋体" w:cs="新宋体" w:hint="eastAsia"/>
                <w:sz w:val="21"/>
                <w:szCs w:val="21"/>
              </w:rPr>
              <w:t>6类4对非屏蔽双绞线</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13500米</w:t>
            </w:r>
          </w:p>
        </w:tc>
      </w:tr>
    </w:tbl>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Pr="00D63AE4" w:rsidRDefault="00D63AE4" w:rsidP="00D63AE4">
      <w:pPr>
        <w:snapToGrid w:val="0"/>
        <w:ind w:left="142"/>
        <w:jc w:val="center"/>
        <w:rPr>
          <w:rFonts w:ascii="Times New Roman" w:eastAsia="宋体" w:hAnsi="Times New Roman" w:cs="Times New Roman"/>
          <w:szCs w:val="24"/>
        </w:rPr>
      </w:pPr>
      <w:r w:rsidRPr="00D63AE4">
        <w:rPr>
          <w:rFonts w:ascii="Times New Roman" w:eastAsia="宋体" w:hAnsi="Times New Roman" w:cs="Times New Roman" w:hint="eastAsia"/>
          <w:sz w:val="28"/>
          <w:szCs w:val="28"/>
        </w:rPr>
        <w:lastRenderedPageBreak/>
        <w:t>2.</w:t>
      </w:r>
      <w:r w:rsidRPr="00D63AE4">
        <w:rPr>
          <w:rFonts w:ascii="Times New Roman" w:eastAsia="宋体" w:hAnsi="Times New Roman" w:cs="Times New Roman" w:hint="eastAsia"/>
          <w:sz w:val="28"/>
          <w:szCs w:val="28"/>
        </w:rPr>
        <w:t>主要设备</w:t>
      </w:r>
      <w:r w:rsidRPr="00D63AE4">
        <w:rPr>
          <w:rFonts w:ascii="Times New Roman" w:eastAsia="宋体" w:hAnsi="Times New Roman" w:cs="Times New Roman"/>
          <w:sz w:val="28"/>
          <w:szCs w:val="28"/>
        </w:rPr>
        <w:t>技术</w:t>
      </w:r>
      <w:r w:rsidRPr="00D63AE4">
        <w:rPr>
          <w:rFonts w:ascii="Times New Roman" w:eastAsia="宋体" w:hAnsi="Times New Roman" w:cs="Times New Roman" w:hint="eastAsia"/>
          <w:sz w:val="28"/>
          <w:szCs w:val="28"/>
        </w:rPr>
        <w:t>规范</w:t>
      </w:r>
      <w:r w:rsidRPr="00D63AE4">
        <w:rPr>
          <w:rFonts w:ascii="Times New Roman" w:eastAsia="宋体"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140"/>
        <w:gridCol w:w="6586"/>
      </w:tblGrid>
      <w:tr w:rsidR="00D63AE4" w:rsidRPr="00D63AE4" w:rsidTr="00DA2672">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序号</w:t>
            </w:r>
          </w:p>
        </w:tc>
        <w:tc>
          <w:tcPr>
            <w:tcW w:w="114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设备</w:t>
            </w:r>
            <w:r w:rsidRPr="00D63AE4">
              <w:rPr>
                <w:rFonts w:ascii="Times New Roman" w:eastAsia="宋体" w:hAnsi="Times New Roman" w:cs="Times New Roman"/>
                <w:bCs/>
                <w:sz w:val="21"/>
                <w:szCs w:val="21"/>
              </w:rPr>
              <w:t>名称</w:t>
            </w:r>
          </w:p>
        </w:tc>
        <w:tc>
          <w:tcPr>
            <w:tcW w:w="6586"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技术规格</w:t>
            </w:r>
          </w:p>
        </w:tc>
      </w:tr>
      <w:tr w:rsidR="00D63AE4" w:rsidRPr="00D63AE4" w:rsidTr="00DA2672">
        <w:trPr>
          <w:trHeight w:val="4631"/>
        </w:trPr>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1</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硬盘录像机</w:t>
            </w:r>
          </w:p>
        </w:tc>
        <w:tc>
          <w:tcPr>
            <w:tcW w:w="6586" w:type="dxa"/>
            <w:vAlign w:val="center"/>
          </w:tcPr>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1、网络视频接入带宽 320Mbps；视音频输出 HDMI输出 路；HDMI2分辨率：1024x768/60Hz，1280x720/60Hz，1280x1024/60Hz，1920x1080/60Hz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sz w:val="28"/>
                <w:szCs w:val="24"/>
              </w:rPr>
              <w:t>★</w:t>
            </w:r>
            <w:r w:rsidRPr="00D63AE4">
              <w:rPr>
                <w:rFonts w:ascii="宋体" w:eastAsia="宋体" w:hAnsi="宋体" w:cs="宋体" w:hint="eastAsia"/>
                <w:color w:val="000000"/>
                <w:sz w:val="21"/>
                <w:szCs w:val="21"/>
              </w:rPr>
              <w:t xml:space="preserve">2、预览分割 1/4/6/8/9/16/25/32/36/64画面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sz w:val="28"/>
                <w:szCs w:val="24"/>
              </w:rPr>
              <w:t>★</w:t>
            </w:r>
            <w:r w:rsidRPr="00D63AE4">
              <w:rPr>
                <w:rFonts w:ascii="宋体" w:eastAsia="宋体" w:hAnsi="宋体" w:cs="宋体" w:hint="eastAsia"/>
                <w:color w:val="000000"/>
                <w:sz w:val="21"/>
                <w:szCs w:val="21"/>
              </w:rPr>
              <w:t xml:space="preserve">3、硬盘驱动器 类型 8个SATA接口，1个eSATA接口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最大容量 每个接口支持容量最大6TB的硬盘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3、功耗（不含硬盘） ≤35W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工作温度 -10℃--＋55℃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工作湿度 10％--90％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机箱 19英寸标准2U机箱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尺寸 445mm（宽）×470mm（深）×90mm（高）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重量（不含硬盘） ≤8Kg ；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4、网络管理 网络协议 UPnP（即插即用）、 SNMP（简单网络管理）、NTP（网络校时）、SADP（设备网络搜索）、SMTP（邮件服务）、 NFS（接入NAS）、iSCSI（IP SAN应用）、PPPoE（拨号上网）、DHCP（自动获取IP地址） ； </w:t>
            </w:r>
          </w:p>
          <w:p w:rsidR="00D63AE4" w:rsidRPr="00D63AE4" w:rsidRDefault="00D63AE4" w:rsidP="00D63AE4">
            <w:pPr>
              <w:spacing w:line="400" w:lineRule="exact"/>
              <w:rPr>
                <w:rFonts w:ascii="Times New Roman" w:eastAsia="宋体" w:hAnsi="Times New Roman" w:cs="Times New Roman"/>
                <w:bCs/>
                <w:sz w:val="21"/>
                <w:szCs w:val="21"/>
              </w:rPr>
            </w:pPr>
          </w:p>
        </w:tc>
      </w:tr>
      <w:tr w:rsidR="00D63AE4" w:rsidRPr="00D63AE4" w:rsidTr="00DA2672">
        <w:trPr>
          <w:trHeight w:val="2009"/>
        </w:trPr>
        <w:tc>
          <w:tcPr>
            <w:tcW w:w="660" w:type="dxa"/>
            <w:vAlign w:val="center"/>
          </w:tcPr>
          <w:p w:rsidR="00D63AE4" w:rsidRPr="00D63AE4" w:rsidRDefault="00D63AE4" w:rsidP="00D63AE4">
            <w:pPr>
              <w:autoSpaceDE w:val="0"/>
              <w:autoSpaceDN w:val="0"/>
              <w:adjustRightInd w:val="0"/>
              <w:spacing w:line="240" w:lineRule="auto"/>
              <w:jc w:val="center"/>
              <w:rPr>
                <w:rFonts w:ascii="宋体" w:eastAsia="宋体" w:hAnsi="宋体" w:cs="Times New Roman"/>
                <w:bCs/>
                <w:kern w:val="0"/>
                <w:sz w:val="21"/>
                <w:szCs w:val="21"/>
              </w:rPr>
            </w:pPr>
            <w:r w:rsidRPr="00D63AE4">
              <w:rPr>
                <w:rFonts w:ascii="宋体" w:eastAsia="宋体" w:hAnsi="宋体" w:cs="Times New Roman"/>
                <w:bCs/>
                <w:kern w:val="0"/>
                <w:sz w:val="21"/>
                <w:szCs w:val="21"/>
              </w:rPr>
              <w:t>2</w:t>
            </w:r>
          </w:p>
        </w:tc>
        <w:tc>
          <w:tcPr>
            <w:tcW w:w="1140" w:type="dxa"/>
            <w:vAlign w:val="center"/>
          </w:tcPr>
          <w:p w:rsidR="00D63AE4" w:rsidRPr="00D63AE4" w:rsidRDefault="00D63AE4" w:rsidP="00D63AE4">
            <w:pPr>
              <w:autoSpaceDE w:val="0"/>
              <w:autoSpaceDN w:val="0"/>
              <w:adjustRightInd w:val="0"/>
              <w:spacing w:line="400" w:lineRule="exact"/>
              <w:jc w:val="center"/>
              <w:rPr>
                <w:rFonts w:ascii="宋体" w:eastAsia="宋体" w:hAnsi="宋体" w:cs="Times New Roman"/>
                <w:bCs/>
                <w:kern w:val="0"/>
                <w:sz w:val="21"/>
                <w:szCs w:val="21"/>
              </w:rPr>
            </w:pPr>
            <w:r w:rsidRPr="00D63AE4">
              <w:rPr>
                <w:rFonts w:ascii="宋体" w:eastAsia="宋体" w:hAnsi="宋体" w:cs="Times New Roman" w:hint="eastAsia"/>
                <w:bCs/>
                <w:kern w:val="0"/>
                <w:sz w:val="21"/>
                <w:szCs w:val="21"/>
              </w:rPr>
              <w:t>室内高清摄像机</w:t>
            </w:r>
          </w:p>
        </w:tc>
        <w:tc>
          <w:tcPr>
            <w:tcW w:w="6586" w:type="dxa"/>
            <w:vAlign w:val="center"/>
          </w:tcPr>
          <w:p w:rsidR="00D63AE4" w:rsidRPr="00D63AE4" w:rsidRDefault="00D63AE4" w:rsidP="00D63AE4">
            <w:pPr>
              <w:spacing w:line="400" w:lineRule="exact"/>
              <w:rPr>
                <w:rFonts w:ascii="宋体" w:eastAsia="宋体" w:hAnsi="宋体" w:cs="宋体"/>
                <w:color w:val="333333"/>
                <w:sz w:val="21"/>
                <w:szCs w:val="21"/>
                <w:shd w:val="clear" w:color="auto" w:fill="FFFFFF"/>
              </w:rPr>
            </w:pPr>
            <w:r w:rsidRPr="00D63AE4">
              <w:rPr>
                <w:rFonts w:ascii="宋体" w:eastAsia="宋体" w:hAnsi="宋体" w:cs="宋体" w:hint="eastAsia"/>
                <w:sz w:val="21"/>
                <w:szCs w:val="24"/>
              </w:rPr>
              <w:t>★</w:t>
            </w:r>
            <w:r w:rsidRPr="00D63AE4">
              <w:rPr>
                <w:rFonts w:ascii="宋体" w:eastAsia="宋体" w:hAnsi="宋体" w:cs="宋体" w:hint="eastAsia"/>
                <w:color w:val="333333"/>
                <w:sz w:val="21"/>
                <w:szCs w:val="21"/>
                <w:shd w:val="clear" w:color="auto" w:fill="FFFFFF"/>
              </w:rPr>
              <w:t>1、分辨率可达1920 × 1080 ，并可输出实时图像。</w:t>
            </w:r>
          </w:p>
          <w:p w:rsidR="00D63AE4" w:rsidRPr="00D63AE4" w:rsidRDefault="00D63AE4" w:rsidP="00D63AE4">
            <w:pPr>
              <w:spacing w:line="400" w:lineRule="exact"/>
              <w:rPr>
                <w:rFonts w:ascii="宋体" w:eastAsia="宋体" w:hAnsi="宋体" w:cs="宋体"/>
                <w:color w:val="333333"/>
                <w:sz w:val="21"/>
                <w:szCs w:val="21"/>
                <w:shd w:val="clear" w:color="auto" w:fill="FFFFFF"/>
              </w:rPr>
            </w:pPr>
            <w:r w:rsidRPr="00D63AE4">
              <w:rPr>
                <w:rFonts w:ascii="宋体" w:eastAsia="宋体" w:hAnsi="宋体" w:cs="宋体" w:hint="eastAsia"/>
                <w:color w:val="333333"/>
                <w:sz w:val="21"/>
                <w:szCs w:val="21"/>
                <w:shd w:val="clear" w:color="auto" w:fill="FFFFFF"/>
              </w:rPr>
              <w:t>2、支持GBK 字库，支持更多汉字及生僻字叠加。</w:t>
            </w:r>
          </w:p>
          <w:p w:rsidR="00D63AE4" w:rsidRPr="00D63AE4" w:rsidRDefault="00D63AE4" w:rsidP="00D63AE4">
            <w:pPr>
              <w:spacing w:line="400" w:lineRule="exact"/>
              <w:rPr>
                <w:rFonts w:ascii="宋体" w:eastAsia="宋体" w:hAnsi="宋体" w:cs="Courier New"/>
                <w:color w:val="000000"/>
                <w:sz w:val="21"/>
                <w:szCs w:val="21"/>
              </w:rPr>
            </w:pPr>
            <w:r w:rsidRPr="00D63AE4">
              <w:rPr>
                <w:rFonts w:ascii="宋体" w:eastAsia="宋体" w:hAnsi="宋体" w:cs="宋体" w:hint="eastAsia"/>
                <w:color w:val="333333"/>
                <w:sz w:val="21"/>
                <w:szCs w:val="21"/>
                <w:shd w:val="clear" w:color="auto" w:fill="FFFFFF"/>
              </w:rPr>
              <w:t>4、支持3D 数字降噪，支持数字宽动态。</w:t>
            </w:r>
            <w:r w:rsidRPr="00D63AE4">
              <w:rPr>
                <w:rFonts w:ascii="宋体" w:eastAsia="宋体" w:hAnsi="宋体" w:cs="宋体" w:hint="eastAsia"/>
                <w:color w:val="333333"/>
                <w:sz w:val="21"/>
                <w:szCs w:val="21"/>
                <w:shd w:val="clear" w:color="auto" w:fill="FFFFFF"/>
              </w:rPr>
              <w:br/>
              <w:t>5、红外功能，支持Smart IR，防止夜间红外过</w:t>
            </w:r>
            <w:proofErr w:type="gramStart"/>
            <w:r w:rsidRPr="00D63AE4">
              <w:rPr>
                <w:rFonts w:ascii="宋体" w:eastAsia="宋体" w:hAnsi="宋体" w:cs="宋体" w:hint="eastAsia"/>
                <w:color w:val="333333"/>
                <w:sz w:val="21"/>
                <w:szCs w:val="21"/>
                <w:shd w:val="clear" w:color="auto" w:fill="FFFFFF"/>
              </w:rPr>
              <w:t>曝</w:t>
            </w:r>
            <w:proofErr w:type="gramEnd"/>
            <w:r w:rsidRPr="00D63AE4">
              <w:rPr>
                <w:rFonts w:ascii="宋体" w:eastAsia="宋体" w:hAnsi="宋体" w:cs="宋体" w:hint="eastAsia"/>
                <w:color w:val="333333"/>
                <w:sz w:val="21"/>
                <w:szCs w:val="21"/>
                <w:shd w:val="clear" w:color="auto" w:fill="FFFFFF"/>
              </w:rPr>
              <w:t>。</w:t>
            </w:r>
          </w:p>
          <w:p w:rsidR="00D63AE4" w:rsidRPr="00D63AE4" w:rsidRDefault="00D63AE4" w:rsidP="00D63AE4">
            <w:pPr>
              <w:spacing w:line="400" w:lineRule="exact"/>
              <w:rPr>
                <w:rFonts w:ascii="宋体" w:eastAsia="宋体" w:hAnsi="宋体" w:cs="Courier New"/>
                <w:color w:val="000000"/>
                <w:sz w:val="21"/>
                <w:szCs w:val="21"/>
              </w:rPr>
            </w:pPr>
            <w:r w:rsidRPr="00D63AE4">
              <w:rPr>
                <w:rFonts w:ascii="宋体" w:eastAsia="宋体" w:hAnsi="宋体" w:cs="楷体" w:hint="eastAsia"/>
                <w:b/>
                <w:szCs w:val="24"/>
              </w:rPr>
              <w:t>#</w:t>
            </w:r>
            <w:r w:rsidRPr="00D63AE4">
              <w:rPr>
                <w:rFonts w:ascii="宋体" w:eastAsia="宋体" w:hAnsi="宋体" w:cs="宋体" w:hint="eastAsia"/>
                <w:color w:val="000000"/>
                <w:sz w:val="21"/>
                <w:szCs w:val="21"/>
              </w:rPr>
              <w:t>5、</w:t>
            </w:r>
            <w:r w:rsidRPr="00D63AE4">
              <w:rPr>
                <w:rFonts w:ascii="宋体" w:eastAsia="宋体" w:hAnsi="宋体" w:cs="宋体" w:hint="eastAsia"/>
                <w:color w:val="333333"/>
                <w:sz w:val="21"/>
                <w:szCs w:val="21"/>
                <w:shd w:val="clear" w:color="auto" w:fill="FFFFFF"/>
              </w:rPr>
              <w:t>支持PoE 供电功能。</w:t>
            </w:r>
          </w:p>
        </w:tc>
      </w:tr>
      <w:tr w:rsidR="00D63AE4" w:rsidRPr="00D63AE4" w:rsidTr="00DA2672">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3</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监控专用硬盘</w:t>
            </w:r>
          </w:p>
        </w:tc>
        <w:tc>
          <w:tcPr>
            <w:tcW w:w="6586" w:type="dxa"/>
            <w:vAlign w:val="center"/>
          </w:tcPr>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楷体" w:hint="eastAsia"/>
                <w:b/>
                <w:szCs w:val="24"/>
              </w:rPr>
              <w:t>#</w:t>
            </w:r>
            <w:r w:rsidRPr="00D63AE4">
              <w:rPr>
                <w:rFonts w:ascii="Times New Roman" w:eastAsia="宋体" w:hAnsi="Times New Roman" w:cs="Times New Roman" w:hint="eastAsia"/>
                <w:color w:val="000000"/>
                <w:sz w:val="21"/>
                <w:szCs w:val="21"/>
              </w:rPr>
              <w:t>1</w:t>
            </w:r>
            <w:r w:rsidRPr="00D63AE4">
              <w:rPr>
                <w:rFonts w:ascii="Times New Roman" w:eastAsia="宋体" w:hAnsi="Times New Roman" w:cs="Times New Roman" w:hint="eastAsia"/>
                <w:color w:val="000000"/>
                <w:sz w:val="21"/>
                <w:szCs w:val="21"/>
              </w:rPr>
              <w:t>、硬盘容量</w:t>
            </w:r>
            <w:r w:rsidRPr="00D63AE4">
              <w:rPr>
                <w:rFonts w:ascii="Times New Roman" w:eastAsia="宋体" w:hAnsi="Times New Roman" w:cs="Times New Roman" w:hint="eastAsia"/>
                <w:color w:val="000000"/>
                <w:sz w:val="21"/>
                <w:szCs w:val="21"/>
              </w:rPr>
              <w:t>6</w:t>
            </w:r>
            <w:r w:rsidRPr="00D63AE4">
              <w:rPr>
                <w:rFonts w:ascii="Times New Roman" w:eastAsia="宋体" w:hAnsi="Times New Roman" w:cs="Times New Roman"/>
                <w:sz w:val="21"/>
                <w:szCs w:val="21"/>
              </w:rPr>
              <w:t>T</w:t>
            </w:r>
            <w:r w:rsidRPr="00D63AE4">
              <w:rPr>
                <w:rFonts w:ascii="Times New Roman" w:eastAsia="宋体" w:hAnsi="Times New Roman" w:cs="Times New Roman"/>
                <w:color w:val="000000"/>
                <w:sz w:val="21"/>
                <w:szCs w:val="21"/>
              </w:rPr>
              <w:t>，</w:t>
            </w:r>
            <w:r w:rsidRPr="00D63AE4">
              <w:rPr>
                <w:rFonts w:ascii="Times New Roman" w:eastAsia="宋体" w:hAnsi="Times New Roman" w:cs="Times New Roman" w:hint="eastAsia"/>
                <w:color w:val="000000"/>
                <w:sz w:val="21"/>
                <w:szCs w:val="21"/>
              </w:rPr>
              <w:t>监控专用</w:t>
            </w:r>
          </w:p>
        </w:tc>
      </w:tr>
      <w:tr w:rsidR="00D63AE4" w:rsidRPr="00D63AE4" w:rsidTr="00DA2672">
        <w:trPr>
          <w:trHeight w:val="3645"/>
        </w:trPr>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4</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服务器</w:t>
            </w:r>
          </w:p>
        </w:tc>
        <w:tc>
          <w:tcPr>
            <w:tcW w:w="6586" w:type="dxa"/>
            <w:vAlign w:val="center"/>
          </w:tcPr>
          <w:p w:rsidR="00D63AE4" w:rsidRPr="00D63AE4" w:rsidRDefault="00D63AE4" w:rsidP="00D63AE4">
            <w:pPr>
              <w:widowControl/>
              <w:shd w:val="clear" w:color="auto" w:fill="FFFFFF"/>
              <w:spacing w:line="450" w:lineRule="atLeast"/>
              <w:jc w:val="left"/>
              <w:rPr>
                <w:rFonts w:ascii="宋体" w:eastAsia="宋体" w:hAnsi="宋体" w:cs="宋体"/>
                <w:color w:val="000000"/>
                <w:kern w:val="0"/>
                <w:sz w:val="21"/>
                <w:szCs w:val="21"/>
                <w:shd w:val="clear" w:color="auto" w:fill="FFFFFF"/>
              </w:rPr>
            </w:pPr>
            <w:r w:rsidRPr="00D63AE4">
              <w:rPr>
                <w:rFonts w:ascii="宋体" w:eastAsia="宋体" w:hAnsi="宋体" w:cs="楷体" w:hint="eastAsia"/>
                <w:b/>
                <w:kern w:val="0"/>
                <w:szCs w:val="24"/>
              </w:rPr>
              <w:t>#</w:t>
            </w:r>
            <w:r w:rsidRPr="00D63AE4">
              <w:rPr>
                <w:rFonts w:ascii="宋体" w:eastAsia="宋体" w:hAnsi="宋体" w:cs="楷体" w:hint="eastAsia"/>
                <w:kern w:val="0"/>
                <w:szCs w:val="24"/>
              </w:rPr>
              <w:t>1、</w:t>
            </w:r>
            <w:r w:rsidRPr="00D63AE4">
              <w:rPr>
                <w:rFonts w:ascii="宋体" w:eastAsia="宋体" w:hAnsi="宋体" w:cs="宋体" w:hint="eastAsia"/>
                <w:color w:val="000000"/>
                <w:kern w:val="0"/>
                <w:sz w:val="21"/>
                <w:szCs w:val="21"/>
                <w:shd w:val="clear" w:color="auto" w:fill="FFFFFF"/>
              </w:rPr>
              <w:t>支持SATA，SATA RAID扩展，可扩展1Gb网络接口。</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2、支持PHY、MAC等不同方案，内存容量可扩展至2TB，内存频率2666/2400/2133MHz，提供灵活且强大的内存配置选择。</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3、支持AEP、NVDIMM。</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4、支持NVMe 扩展，提供NVMe SSD RAID 0/1。</w:t>
            </w:r>
          </w:p>
          <w:p w:rsidR="00D63AE4" w:rsidRPr="00D63AE4" w:rsidRDefault="00D63AE4" w:rsidP="00D63AE4">
            <w:pPr>
              <w:widowControl/>
              <w:shd w:val="clear" w:color="auto" w:fill="FFFFFF"/>
              <w:spacing w:line="450" w:lineRule="atLeast"/>
              <w:jc w:val="left"/>
              <w:rPr>
                <w:rFonts w:ascii="宋体" w:eastAsia="宋体" w:hAnsi="宋体" w:cs="Times New Roman"/>
                <w:bCs/>
                <w:kern w:val="0"/>
                <w:sz w:val="21"/>
                <w:szCs w:val="21"/>
              </w:rPr>
            </w:pPr>
            <w:r w:rsidRPr="00D63AE4">
              <w:rPr>
                <w:rFonts w:ascii="宋体" w:eastAsia="宋体" w:hAnsi="宋体" w:cs="宋体" w:hint="eastAsia"/>
                <w:color w:val="000000"/>
                <w:kern w:val="0"/>
                <w:sz w:val="21"/>
                <w:szCs w:val="21"/>
                <w:shd w:val="clear" w:color="auto" w:fill="FFFFFF"/>
              </w:rPr>
              <w:t>5、支持SATA、SAS、M.2、U.2及Micro SD卡等多种存储接口</w:t>
            </w:r>
          </w:p>
        </w:tc>
      </w:tr>
      <w:tr w:rsidR="00D63AE4" w:rsidRPr="00D63AE4" w:rsidTr="00DA2672">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lastRenderedPageBreak/>
              <w:t>5</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管理控制软件</w:t>
            </w:r>
          </w:p>
        </w:tc>
        <w:tc>
          <w:tcPr>
            <w:tcW w:w="6586" w:type="dxa"/>
            <w:vAlign w:val="center"/>
          </w:tcPr>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楷体" w:hint="eastAsia"/>
                <w:szCs w:val="24"/>
              </w:rPr>
              <w:t>1、</w:t>
            </w:r>
            <w:r w:rsidRPr="00D63AE4">
              <w:rPr>
                <w:rFonts w:ascii="宋体" w:eastAsia="宋体" w:hAnsi="宋体" w:cs="宋体" w:hint="eastAsia"/>
                <w:color w:val="000000"/>
                <w:sz w:val="21"/>
                <w:szCs w:val="21"/>
              </w:rPr>
              <w:t>系统软件须与设备为同一品牌；</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楷体" w:hint="eastAsia"/>
                <w:b/>
                <w:szCs w:val="24"/>
              </w:rPr>
              <w:t>#</w:t>
            </w:r>
            <w:r w:rsidRPr="00D63AE4">
              <w:rPr>
                <w:rFonts w:ascii="宋体" w:eastAsia="宋体" w:hAnsi="宋体" w:cs="宋体" w:hint="eastAsia"/>
                <w:color w:val="000000"/>
                <w:sz w:val="21"/>
                <w:szCs w:val="21"/>
              </w:rPr>
              <w:t>2、可利用高效视频编解码压缩技术(如MPEG-4、H.265)，在已有的各类数字传输网络上以非常低的带宽占用实现远距离图像传输，</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宋体" w:hint="eastAsia"/>
                <w:color w:val="000000"/>
                <w:sz w:val="21"/>
                <w:szCs w:val="21"/>
              </w:rPr>
              <w:t>3、可通过与计算机技术的结合实现灵活、丰富、广泛的多媒体应用；</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宋体" w:hint="eastAsia"/>
                <w:color w:val="000000"/>
                <w:sz w:val="21"/>
                <w:szCs w:val="21"/>
              </w:rPr>
              <w:t>4、对图像的观看可以利用计算机、监视器等各种手段，并实现系统的高清视频监控。</w:t>
            </w:r>
          </w:p>
        </w:tc>
      </w:tr>
      <w:tr w:rsidR="00D63AE4" w:rsidRPr="00D63AE4" w:rsidTr="00DA2672">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6</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新宋体" w:eastAsia="新宋体" w:hAnsi="新宋体" w:cs="新宋体" w:hint="eastAsia"/>
                <w:sz w:val="21"/>
                <w:szCs w:val="21"/>
              </w:rPr>
              <w:t>6类4对非屏蔽双绞线</w:t>
            </w:r>
          </w:p>
        </w:tc>
        <w:tc>
          <w:tcPr>
            <w:tcW w:w="6586" w:type="dxa"/>
            <w:vAlign w:val="center"/>
          </w:tcPr>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1.芯线规格：24AWG 导线直径0.54 绝缘层聚乙烯平均厚度0.28mm  护套PVC平均厚度0.50外径6.60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2.芯线对数：4对，</w:t>
            </w:r>
            <w:proofErr w:type="gramStart"/>
            <w:r w:rsidRPr="00D63AE4">
              <w:rPr>
                <w:rFonts w:ascii="宋体" w:eastAsia="宋体" w:hAnsi="宋体" w:cs="Times New Roman" w:hint="eastAsia"/>
                <w:sz w:val="21"/>
                <w:szCs w:val="21"/>
              </w:rPr>
              <w:t>每芯带有</w:t>
            </w:r>
            <w:proofErr w:type="gramEnd"/>
            <w:r w:rsidRPr="00D63AE4">
              <w:rPr>
                <w:rFonts w:ascii="宋体" w:eastAsia="宋体" w:hAnsi="宋体" w:cs="Times New Roman" w:hint="eastAsia"/>
                <w:sz w:val="21"/>
                <w:szCs w:val="21"/>
              </w:rPr>
              <w:t xml:space="preserve">彩色编码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3.护套结构：线对之间十字隔离架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4.性能标准：符合TIA/EIA-568B和ISO/IEC 11801规范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5.带宽：达到250MHz  </w:t>
            </w:r>
          </w:p>
          <w:p w:rsidR="00D63AE4" w:rsidRPr="00D63AE4" w:rsidRDefault="00D63AE4" w:rsidP="00D63AE4">
            <w:pPr>
              <w:tabs>
                <w:tab w:val="left" w:pos="360"/>
              </w:tabs>
              <w:snapToGrid w:val="0"/>
              <w:rPr>
                <w:rFonts w:ascii="宋体" w:eastAsia="宋体" w:hAnsi="宋体" w:cs="宋体"/>
                <w:color w:val="000000"/>
                <w:sz w:val="21"/>
                <w:szCs w:val="21"/>
              </w:rPr>
            </w:pPr>
            <w:r w:rsidRPr="00D63AE4">
              <w:rPr>
                <w:rFonts w:ascii="宋体" w:eastAsia="宋体" w:hAnsi="宋体" w:cs="Times New Roman" w:hint="eastAsia"/>
                <w:sz w:val="21"/>
                <w:szCs w:val="21"/>
              </w:rPr>
              <w:t xml:space="preserve">6.特性阻抗：100Ω+15   </w:t>
            </w:r>
          </w:p>
        </w:tc>
      </w:tr>
    </w:tbl>
    <w:p w:rsidR="00D63AE4" w:rsidRPr="00D63AE4" w:rsidRDefault="00D63AE4" w:rsidP="00D63AE4">
      <w:pPr>
        <w:ind w:firstLineChars="900" w:firstLine="3253"/>
        <w:rPr>
          <w:rFonts w:ascii="楷体_GB2312" w:eastAsia="楷体_GB2312" w:hAnsi="Times New Roman" w:cs="Times New Roman"/>
          <w:b/>
          <w:bCs/>
          <w:sz w:val="36"/>
          <w:szCs w:val="36"/>
        </w:rPr>
      </w:pPr>
      <w:r w:rsidRPr="00D63AE4">
        <w:rPr>
          <w:rFonts w:ascii="楷体_GB2312" w:eastAsia="楷体_GB2312" w:hAnsi="Times New Roman" w:cs="Times New Roman" w:hint="eastAsia"/>
          <w:b/>
          <w:bCs/>
          <w:sz w:val="36"/>
          <w:szCs w:val="36"/>
        </w:rPr>
        <w:t>要求说明：</w:t>
      </w: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一、主要技术指标（需实现的功能或者目标、需满足的质量、安全、技术规格、物理特性等）</w:t>
      </w:r>
    </w:p>
    <w:p w:rsidR="00D63AE4" w:rsidRPr="00D63AE4" w:rsidRDefault="00D63AE4" w:rsidP="00D63AE4">
      <w:pPr>
        <w:ind w:firstLineChars="200" w:firstLine="420"/>
        <w:rPr>
          <w:rFonts w:ascii="宋体" w:eastAsia="宋体" w:hAnsi="宋体" w:cs="宋体"/>
          <w:b/>
          <w:bCs/>
          <w:sz w:val="21"/>
          <w:szCs w:val="21"/>
        </w:rPr>
      </w:pPr>
      <w:r w:rsidRPr="00D63AE4">
        <w:rPr>
          <w:rFonts w:ascii="宋体" w:eastAsia="宋体" w:hAnsi="宋体" w:cs="宋体" w:hint="eastAsia"/>
          <w:sz w:val="21"/>
          <w:szCs w:val="21"/>
        </w:rPr>
        <w:t>本次监控招标项目要实现的目的：对学院原有监控系统进行升级改造，将原来的两套系统和新增加的摄像机融合为一套完整的监控系统。最终形成一套拥有500路视频通道、图像保存时间达到30天的高端监控系统，对学院的安全保驾护航，也方便以后维护及管理，提升学院的整体安全水平。</w:t>
      </w: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二、采购标的需执行的国家相关标准、行业标准、地方标准或者其他标准、规范：</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《北京市安全技术防范管理规定》（北京市人民政府令第</w:t>
      </w:r>
      <w:r w:rsidRPr="00D63AE4">
        <w:rPr>
          <w:rFonts w:ascii="Times New Roman" w:eastAsia="宋体" w:hAnsi="Wingdings" w:cs="宋体"/>
          <w:sz w:val="21"/>
          <w:szCs w:val="21"/>
        </w:rPr>
        <w:t>47</w:t>
      </w:r>
      <w:r w:rsidRPr="00D63AE4">
        <w:rPr>
          <w:rFonts w:ascii="Times New Roman" w:eastAsia="宋体" w:hAnsi="Wingdings" w:cs="宋体" w:hint="eastAsia"/>
          <w:sz w:val="21"/>
          <w:szCs w:val="21"/>
        </w:rPr>
        <w:t>号）</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《视频安防监控系统工程设计规范》</w:t>
      </w:r>
      <w:r w:rsidRPr="00D63AE4">
        <w:rPr>
          <w:rFonts w:ascii="Times New Roman" w:eastAsia="宋体" w:hAnsi="Wingdings" w:cs="宋体"/>
          <w:sz w:val="21"/>
          <w:szCs w:val="21"/>
        </w:rPr>
        <w:t>GB/T 50395-2007</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《民用闭路监视电视系统系统工程技术规范》</w:t>
      </w:r>
      <w:r w:rsidRPr="00D63AE4">
        <w:rPr>
          <w:rFonts w:ascii="Times New Roman" w:eastAsia="宋体" w:hAnsi="Wingdings" w:cs="宋体"/>
          <w:sz w:val="21"/>
          <w:szCs w:val="21"/>
        </w:rPr>
        <w:t>(GB50198-94)</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《安全防范工程程序与要求》</w:t>
      </w:r>
      <w:r w:rsidRPr="00D63AE4">
        <w:rPr>
          <w:rFonts w:ascii="Times New Roman" w:eastAsia="宋体" w:hAnsi="Wingdings" w:cs="宋体"/>
          <w:sz w:val="21"/>
          <w:szCs w:val="21"/>
        </w:rPr>
        <w:t>(GA/T75-94)</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《安全防范系统通用图形符号》</w:t>
      </w:r>
      <w:r w:rsidRPr="00D63AE4">
        <w:rPr>
          <w:rFonts w:ascii="Times New Roman" w:eastAsia="宋体" w:hAnsi="Wingdings" w:cs="宋体"/>
          <w:sz w:val="21"/>
          <w:szCs w:val="21"/>
        </w:rPr>
        <w:t>(GA/T74-2000)</w:t>
      </w:r>
    </w:p>
    <w:p w:rsidR="00D63AE4" w:rsidRPr="00D63AE4" w:rsidRDefault="00D63AE4" w:rsidP="002B51B6">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《安全防范工程验收规则》</w:t>
      </w:r>
      <w:r w:rsidRPr="00D63AE4">
        <w:rPr>
          <w:rFonts w:ascii="Times New Roman" w:eastAsia="宋体" w:hAnsi="Wingdings" w:cs="宋体"/>
          <w:sz w:val="21"/>
          <w:szCs w:val="21"/>
        </w:rPr>
        <w:t>(GA308-2001)</w:t>
      </w:r>
    </w:p>
    <w:p w:rsidR="00D63AE4" w:rsidRPr="00D63AE4" w:rsidRDefault="00D63AE4" w:rsidP="00D63AE4">
      <w:pPr>
        <w:rPr>
          <w:rFonts w:ascii="楷体_GB2312" w:eastAsia="楷体_GB2312" w:hAnsi="Times New Roman" w:cs="Times New Roman"/>
          <w:b/>
          <w:bCs/>
          <w:sz w:val="28"/>
        </w:rPr>
      </w:pPr>
      <w:bookmarkStart w:id="139" w:name="_Toc403258042"/>
      <w:r w:rsidRPr="00D63AE4">
        <w:rPr>
          <w:rFonts w:ascii="楷体_GB2312" w:eastAsia="楷体_GB2312" w:hAnsi="Times New Roman" w:cs="Times New Roman" w:hint="eastAsia"/>
          <w:b/>
          <w:bCs/>
          <w:sz w:val="28"/>
        </w:rPr>
        <w:t>三、售后服务要求（应包括采购标的需满足的服务标准、期限、效率等要求：</w:t>
      </w:r>
    </w:p>
    <w:p w:rsidR="00D63AE4" w:rsidRPr="00D63AE4" w:rsidRDefault="00D63AE4" w:rsidP="00D63AE4">
      <w:pPr>
        <w:ind w:firstLineChars="200" w:firstLine="420"/>
        <w:rPr>
          <w:rFonts w:ascii="新宋体" w:eastAsia="新宋体" w:hAnsi="新宋体" w:cs="新宋体"/>
          <w:kern w:val="0"/>
          <w:sz w:val="21"/>
          <w:szCs w:val="21"/>
        </w:rPr>
      </w:pPr>
      <w:r w:rsidRPr="00D63AE4">
        <w:rPr>
          <w:rFonts w:ascii="新宋体" w:eastAsia="新宋体" w:hAnsi="新宋体" w:cs="新宋体" w:hint="eastAsia"/>
          <w:kern w:val="0"/>
          <w:sz w:val="21"/>
          <w:szCs w:val="21"/>
        </w:rPr>
        <w:t>3.1投标商应对任何由于不当包装或防护措施不利而导致的商品损坏、损失、锈蚀、费用增长等后果负责。</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lastRenderedPageBreak/>
        <w:t>3.2免费保修期要求在</w:t>
      </w:r>
      <w:r w:rsidRPr="00D63AE4">
        <w:rPr>
          <w:rFonts w:ascii="新宋体" w:eastAsia="新宋体" w:hAnsi="新宋体" w:cs="新宋体" w:hint="eastAsia"/>
          <w:sz w:val="21"/>
          <w:szCs w:val="21"/>
          <w:u w:val="single"/>
        </w:rPr>
        <w:t>1</w:t>
      </w:r>
      <w:r w:rsidRPr="00D63AE4">
        <w:rPr>
          <w:rFonts w:ascii="新宋体" w:eastAsia="新宋体" w:hAnsi="新宋体" w:cs="新宋体" w:hint="eastAsia"/>
          <w:sz w:val="21"/>
          <w:szCs w:val="21"/>
        </w:rPr>
        <w:t>年以上。保修期内，任何由制造商选材和制造不当引起的质量问题，</w:t>
      </w:r>
      <w:r w:rsidRPr="00D63AE4">
        <w:rPr>
          <w:rFonts w:ascii="新宋体" w:eastAsia="新宋体" w:hAnsi="新宋体" w:cs="新宋体" w:hint="eastAsia"/>
          <w:kern w:val="0"/>
          <w:sz w:val="21"/>
          <w:szCs w:val="21"/>
        </w:rPr>
        <w:t>厂家</w:t>
      </w:r>
      <w:r w:rsidRPr="00D63AE4">
        <w:rPr>
          <w:rFonts w:ascii="新宋体" w:eastAsia="新宋体" w:hAnsi="新宋体" w:cs="新宋体" w:hint="eastAsia"/>
          <w:sz w:val="21"/>
          <w:szCs w:val="21"/>
        </w:rPr>
        <w:t>负责免费维修。保修期自验收签字之日起计算。保修期满前1个月内</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应负责一次免费全面检查，并写出正式报告，如发现潜在问题，应负责排除。</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3.3维修响应时间：</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应在24小时内对</w:t>
      </w:r>
      <w:r w:rsidRPr="00D63AE4">
        <w:rPr>
          <w:rFonts w:ascii="新宋体" w:eastAsia="新宋体" w:hAnsi="新宋体" w:cs="新宋体" w:hint="eastAsia"/>
          <w:kern w:val="0"/>
          <w:sz w:val="21"/>
          <w:szCs w:val="21"/>
        </w:rPr>
        <w:t>用户</w:t>
      </w:r>
      <w:r w:rsidRPr="00D63AE4">
        <w:rPr>
          <w:rFonts w:ascii="新宋体" w:eastAsia="新宋体" w:hAnsi="新宋体" w:cs="新宋体" w:hint="eastAsia"/>
          <w:sz w:val="21"/>
          <w:szCs w:val="21"/>
        </w:rPr>
        <w:t>的服务要求做出响应，一般问题在48小时内解决，重大问题或其它无法立刻解决的问题应在一周内解决或提出明确的解决方案，否则</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应赔偿相应的损失。</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3.4提供至少三年的免费技术支持和培训服务；</w:t>
      </w:r>
      <w:r w:rsidRPr="00D63AE4">
        <w:rPr>
          <w:rFonts w:ascii="新宋体" w:eastAsia="新宋体" w:hAnsi="新宋体" w:cs="新宋体" w:hint="eastAsia"/>
          <w:kern w:val="0"/>
          <w:sz w:val="21"/>
          <w:szCs w:val="21"/>
        </w:rPr>
        <w:t>合同期外</w:t>
      </w:r>
      <w:r w:rsidRPr="00D63AE4">
        <w:rPr>
          <w:rFonts w:ascii="新宋体" w:eastAsia="新宋体" w:hAnsi="新宋体" w:cs="新宋体" w:hint="eastAsia"/>
          <w:sz w:val="21"/>
          <w:szCs w:val="21"/>
        </w:rPr>
        <w:t>，需提供永久的保障性服务，以保障软件的正常使用。</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3.5到货安装调试完成后，有专业工程师现场提供一次系统的使用培训服务，直至</w:t>
      </w:r>
      <w:r w:rsidRPr="00D63AE4">
        <w:rPr>
          <w:rFonts w:ascii="新宋体" w:eastAsia="新宋体" w:hAnsi="新宋体" w:cs="新宋体" w:hint="eastAsia"/>
          <w:kern w:val="0"/>
          <w:sz w:val="21"/>
          <w:szCs w:val="21"/>
        </w:rPr>
        <w:t>采购人</w:t>
      </w:r>
      <w:r w:rsidRPr="00D63AE4">
        <w:rPr>
          <w:rFonts w:ascii="新宋体" w:eastAsia="新宋体" w:hAnsi="新宋体" w:cs="新宋体" w:hint="eastAsia"/>
          <w:sz w:val="21"/>
          <w:szCs w:val="21"/>
        </w:rPr>
        <w:t>相关人员熟练掌握为止。</w:t>
      </w: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四、采购标的验收标准：</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4.1设备安装、调试完成后，由采购人组织验收，验收合格后，采购人及中标人双方共同签署验收文件。</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4.2设备到货;设备到货前应将安装环境要求书面通知给用户，并与用户协商足够准备时间。到货时需按用户要求免费将设备在双方商定的时间运到指定安装位置，并由仪器安装工程师当场进行开箱检查。</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4.3设备安装调试：设备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9"/>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五、交货地点：</w:t>
      </w:r>
      <w:r w:rsidRPr="00D63AE4">
        <w:rPr>
          <w:rFonts w:ascii="新宋体" w:eastAsia="新宋体" w:hAnsi="新宋体" w:cs="新宋体" w:hint="eastAsia"/>
          <w:sz w:val="21"/>
          <w:szCs w:val="21"/>
        </w:rPr>
        <w:t>北京大学环境科学与工程学院。</w:t>
      </w:r>
    </w:p>
    <w:p w:rsidR="007C712C" w:rsidRPr="007C712C" w:rsidRDefault="00D63AE4" w:rsidP="00D63AE4">
      <w:pPr>
        <w:rPr>
          <w:rFonts w:ascii="楷体_GB2312" w:eastAsia="楷体_GB2312" w:hAnsi="Calibri" w:cs="Times New Roman"/>
          <w:b/>
          <w:bCs/>
          <w:sz w:val="28"/>
        </w:rPr>
      </w:pPr>
      <w:r w:rsidRPr="00D63AE4">
        <w:rPr>
          <w:rFonts w:ascii="楷体_GB2312" w:eastAsia="楷体_GB2312" w:hAnsi="Times New Roman" w:cs="Times New Roman" w:hint="eastAsia"/>
          <w:b/>
          <w:bCs/>
          <w:sz w:val="28"/>
        </w:rPr>
        <w:t>六、交货期：</w:t>
      </w:r>
      <w:r w:rsidRPr="00D63AE4">
        <w:rPr>
          <w:rFonts w:ascii="新宋体" w:eastAsia="新宋体" w:hAnsi="新宋体" w:cs="新宋体" w:hint="eastAsia"/>
          <w:sz w:val="21"/>
          <w:szCs w:val="21"/>
        </w:rPr>
        <w:t>合同签订后</w:t>
      </w:r>
      <w:r w:rsidRPr="00D63AE4">
        <w:rPr>
          <w:rFonts w:ascii="新宋体" w:eastAsia="新宋体" w:hAnsi="新宋体" w:cs="新宋体" w:hint="eastAsia"/>
          <w:sz w:val="21"/>
          <w:szCs w:val="21"/>
          <w:u w:val="single"/>
        </w:rPr>
        <w:t xml:space="preserve"> 30 </w:t>
      </w:r>
      <w:r w:rsidRPr="00D63AE4">
        <w:rPr>
          <w:rFonts w:ascii="新宋体" w:eastAsia="新宋体" w:hAnsi="新宋体" w:cs="新宋体" w:hint="eastAsia"/>
          <w:sz w:val="21"/>
          <w:szCs w:val="21"/>
        </w:rPr>
        <w:t>日内交货并安装完毕。</w:t>
      </w:r>
    </w:p>
    <w:p w:rsidR="006303F9" w:rsidRDefault="00500826" w:rsidP="007C712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8"/>
    </w:p>
    <w:p w:rsidR="006303F9" w:rsidRDefault="00500826">
      <w:pPr>
        <w:rPr>
          <w:rFonts w:ascii="仿宋_GB2312" w:eastAsia="仿宋_GB2312"/>
          <w:b/>
        </w:rPr>
      </w:pPr>
      <w:bookmarkStart w:id="140" w:name="_Toc73427851"/>
      <w:r>
        <w:rPr>
          <w:rFonts w:ascii="仿宋_GB2312" w:eastAsia="仿宋_GB2312" w:hint="eastAsia"/>
          <w:b/>
        </w:rPr>
        <w:t>1  投标书</w:t>
      </w:r>
      <w:bookmarkEnd w:id="140"/>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lastRenderedPageBreak/>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lastRenderedPageBreak/>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1" w:name="_Toc48983163"/>
      <w:bookmarkStart w:id="142" w:name="_Toc73427852"/>
      <w:r>
        <w:rPr>
          <w:rFonts w:ascii="仿宋_GB2312" w:eastAsia="仿宋_GB2312" w:hint="eastAsia"/>
          <w:b/>
        </w:rPr>
        <w:t>投标一览表</w:t>
      </w:r>
      <w:bookmarkEnd w:id="141"/>
      <w:bookmarkEnd w:id="142"/>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3"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3"/>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4" w:name="_Toc73427854"/>
      <w:r>
        <w:rPr>
          <w:rFonts w:ascii="仿宋_GB2312" w:eastAsia="仿宋_GB2312" w:hint="eastAsia"/>
          <w:b/>
        </w:rPr>
        <w:lastRenderedPageBreak/>
        <w:t>4．</w:t>
      </w:r>
      <w:bookmarkEnd w:id="144"/>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5"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6" w:name="_Toc70044374"/>
      <w:bookmarkStart w:id="147" w:name="_Toc73427856"/>
      <w:bookmarkStart w:id="148" w:name="_Toc73427857"/>
      <w:bookmarkEnd w:id="145"/>
    </w:p>
    <w:p w:rsidR="006303F9" w:rsidRDefault="00500826">
      <w:pPr>
        <w:rPr>
          <w:rFonts w:ascii="仿宋_GB2312" w:eastAsia="仿宋_GB2312"/>
          <w:b/>
        </w:rPr>
      </w:pPr>
      <w:bookmarkStart w:id="149" w:name="_Toc73427858"/>
      <w:bookmarkEnd w:id="146"/>
      <w:bookmarkEnd w:id="147"/>
      <w:bookmarkEnd w:id="148"/>
      <w:r>
        <w:rPr>
          <w:rFonts w:ascii="仿宋_GB2312" w:eastAsia="仿宋_GB2312" w:hint="eastAsia"/>
          <w:b/>
        </w:rPr>
        <w:lastRenderedPageBreak/>
        <w:t>7.资格证明文件</w:t>
      </w:r>
      <w:bookmarkEnd w:id="149"/>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50"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1" w:name="_Toc73427861"/>
      <w:bookmarkEnd w:id="150"/>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1"/>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2"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2"/>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3"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3"/>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ED" w:rsidRDefault="00AC4EED">
      <w:pPr>
        <w:spacing w:line="240" w:lineRule="auto"/>
      </w:pPr>
      <w:r>
        <w:separator/>
      </w:r>
    </w:p>
  </w:endnote>
  <w:endnote w:type="continuationSeparator" w:id="0">
    <w:p w:rsidR="00AC4EED" w:rsidRDefault="00AC4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57BD2" w:rsidRDefault="00D57BD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jc w:val="center"/>
    </w:pPr>
    <w:r>
      <w:rPr>
        <w:rStyle w:val="ad"/>
      </w:rPr>
      <w:fldChar w:fldCharType="begin"/>
    </w:r>
    <w:r>
      <w:rPr>
        <w:rStyle w:val="ad"/>
      </w:rPr>
      <w:instrText xml:space="preserve"> PAGE </w:instrText>
    </w:r>
    <w:r>
      <w:rPr>
        <w:rStyle w:val="ad"/>
      </w:rPr>
      <w:fldChar w:fldCharType="separate"/>
    </w:r>
    <w:r w:rsidR="00CF46DB">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framePr w:wrap="around" w:vAnchor="text" w:hAnchor="margin" w:xAlign="center" w:y="1"/>
      <w:rPr>
        <w:rStyle w:val="ad"/>
      </w:rPr>
    </w:pPr>
    <w:r>
      <w:fldChar w:fldCharType="begin"/>
    </w:r>
    <w:r>
      <w:rPr>
        <w:rStyle w:val="ad"/>
      </w:rPr>
      <w:instrText xml:space="preserve">PAGE  </w:instrText>
    </w:r>
    <w:r>
      <w:fldChar w:fldCharType="end"/>
    </w:r>
  </w:p>
  <w:p w:rsidR="00D57BD2" w:rsidRDefault="00D57BD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framePr w:wrap="around" w:vAnchor="text" w:hAnchor="margin" w:xAlign="center" w:y="1"/>
      <w:rPr>
        <w:rStyle w:val="ad"/>
      </w:rPr>
    </w:pPr>
    <w:r>
      <w:fldChar w:fldCharType="begin"/>
    </w:r>
    <w:r>
      <w:rPr>
        <w:rStyle w:val="ad"/>
      </w:rPr>
      <w:instrText xml:space="preserve">PAGE  </w:instrText>
    </w:r>
    <w:r>
      <w:fldChar w:fldCharType="separate"/>
    </w:r>
    <w:r w:rsidR="00CF46DB">
      <w:rPr>
        <w:rStyle w:val="ad"/>
        <w:noProof/>
      </w:rPr>
      <w:t>38</w:t>
    </w:r>
    <w:r>
      <w:fldChar w:fldCharType="end"/>
    </w:r>
  </w:p>
  <w:p w:rsidR="00D57BD2" w:rsidRDefault="00D57BD2">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a"/>
      <w:jc w:val="center"/>
    </w:pPr>
    <w:r>
      <w:fldChar w:fldCharType="begin"/>
    </w:r>
    <w:r>
      <w:rPr>
        <w:rStyle w:val="ad"/>
      </w:rPr>
      <w:instrText xml:space="preserve"> PAGE </w:instrText>
    </w:r>
    <w:r>
      <w:fldChar w:fldCharType="separate"/>
    </w:r>
    <w:r w:rsidR="00CF46DB">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ED" w:rsidRDefault="00AC4EED">
      <w:pPr>
        <w:spacing w:line="240" w:lineRule="auto"/>
      </w:pPr>
      <w:r>
        <w:separator/>
      </w:r>
    </w:p>
  </w:footnote>
  <w:footnote w:type="continuationSeparator" w:id="0">
    <w:p w:rsidR="00AC4EED" w:rsidRDefault="00AC4E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D2" w:rsidRDefault="00D57BD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5"/>
  </w:num>
  <w:num w:numId="3">
    <w:abstractNumId w:val="13"/>
  </w:num>
  <w:num w:numId="4">
    <w:abstractNumId w:val="6"/>
  </w:num>
  <w:num w:numId="5">
    <w:abstractNumId w:val="28"/>
  </w:num>
  <w:num w:numId="6">
    <w:abstractNumId w:val="30"/>
  </w:num>
  <w:num w:numId="7">
    <w:abstractNumId w:val="23"/>
  </w:num>
  <w:num w:numId="8">
    <w:abstractNumId w:val="22"/>
  </w:num>
  <w:num w:numId="9">
    <w:abstractNumId w:val="21"/>
  </w:num>
  <w:num w:numId="10">
    <w:abstractNumId w:val="5"/>
  </w:num>
  <w:num w:numId="11">
    <w:abstractNumId w:val="9"/>
  </w:num>
  <w:num w:numId="12">
    <w:abstractNumId w:val="32"/>
  </w:num>
  <w:num w:numId="13">
    <w:abstractNumId w:val="12"/>
  </w:num>
  <w:num w:numId="14">
    <w:abstractNumId w:val="14"/>
  </w:num>
  <w:num w:numId="15">
    <w:abstractNumId w:val="4"/>
  </w:num>
  <w:num w:numId="16">
    <w:abstractNumId w:val="29"/>
  </w:num>
  <w:num w:numId="17">
    <w:abstractNumId w:val="19"/>
  </w:num>
  <w:num w:numId="18">
    <w:abstractNumId w:val="7"/>
  </w:num>
  <w:num w:numId="19">
    <w:abstractNumId w:val="1"/>
  </w:num>
  <w:num w:numId="20">
    <w:abstractNumId w:val="31"/>
  </w:num>
  <w:num w:numId="21">
    <w:abstractNumId w:val="11"/>
  </w:num>
  <w:num w:numId="22">
    <w:abstractNumId w:val="3"/>
  </w:num>
  <w:num w:numId="23">
    <w:abstractNumId w:val="15"/>
  </w:num>
  <w:num w:numId="24">
    <w:abstractNumId w:val="10"/>
  </w:num>
  <w:num w:numId="25">
    <w:abstractNumId w:val="18"/>
  </w:num>
  <w:num w:numId="26">
    <w:abstractNumId w:val="2"/>
  </w:num>
  <w:num w:numId="27">
    <w:abstractNumId w:val="8"/>
  </w:num>
  <w:num w:numId="28">
    <w:abstractNumId w:val="17"/>
  </w:num>
  <w:num w:numId="29">
    <w:abstractNumId w:val="16"/>
  </w:num>
  <w:num w:numId="30">
    <w:abstractNumId w:val="24"/>
  </w:num>
  <w:num w:numId="31">
    <w:abstractNumId w:val="27"/>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7DF"/>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D13D8-6500-44B0-A1D3-44292C79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66</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31</cp:revision>
  <cp:lastPrinted>2018-06-19T09:56:00Z</cp:lastPrinted>
  <dcterms:created xsi:type="dcterms:W3CDTF">2018-11-09T01:13:00Z</dcterms:created>
  <dcterms:modified xsi:type="dcterms:W3CDTF">2019-04-12T03:40:00Z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