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65FD6" w:rsidRDefault="004C2903" w:rsidP="00065FD6">
      <w:pPr>
        <w:rPr>
          <w:rFonts w:ascii="仿宋_GB2312" w:eastAsia="仿宋_GB2312"/>
          <w:b/>
          <w:sz w:val="44"/>
          <w:szCs w:val="44"/>
        </w:rPr>
      </w:pPr>
      <w:r w:rsidRPr="00065FD6">
        <w:rPr>
          <w:rFonts w:ascii="仿宋_GB2312" w:eastAsia="仿宋_GB2312" w:hint="eastAsia"/>
          <w:b/>
          <w:sz w:val="44"/>
          <w:szCs w:val="44"/>
        </w:rPr>
        <w:t>北京大学王克桢楼乘客电梯更新采购项目</w:t>
      </w:r>
    </w:p>
    <w:p w:rsidR="006303F9" w:rsidRPr="00065FD6" w:rsidRDefault="00500826" w:rsidP="00065FD6">
      <w:pPr>
        <w:ind w:firstLineChars="300" w:firstLine="1325"/>
        <w:rPr>
          <w:rFonts w:ascii="仿宋_GB2312" w:eastAsia="仿宋_GB2312"/>
          <w:b/>
          <w:sz w:val="44"/>
          <w:szCs w:val="44"/>
        </w:rPr>
      </w:pPr>
      <w:r w:rsidRPr="00065FD6">
        <w:rPr>
          <w:rFonts w:ascii="仿宋_GB2312" w:eastAsia="仿宋_GB2312" w:hint="eastAsia"/>
          <w:b/>
          <w:sz w:val="44"/>
          <w:szCs w:val="44"/>
        </w:rPr>
        <w:t>招标编号：</w:t>
      </w:r>
      <w:r w:rsidR="001C0629" w:rsidRPr="00065FD6">
        <w:rPr>
          <w:rFonts w:ascii="仿宋_GB2312" w:eastAsia="仿宋_GB2312" w:hint="eastAsia"/>
          <w:b/>
          <w:sz w:val="44"/>
          <w:szCs w:val="44"/>
        </w:rPr>
        <w:t>2019</w:t>
      </w:r>
      <w:r w:rsidR="00331351" w:rsidRPr="00065FD6">
        <w:rPr>
          <w:rFonts w:ascii="仿宋_GB2312" w:eastAsia="仿宋_GB2312" w:hint="eastAsia"/>
          <w:b/>
          <w:sz w:val="44"/>
          <w:szCs w:val="44"/>
        </w:rPr>
        <w:t>[</w:t>
      </w:r>
      <w:r w:rsidR="00BF1EA4" w:rsidRPr="00065FD6">
        <w:rPr>
          <w:rFonts w:ascii="仿宋_GB2312" w:eastAsia="仿宋_GB2312"/>
          <w:b/>
          <w:sz w:val="44"/>
          <w:szCs w:val="44"/>
        </w:rPr>
        <w:t>0</w:t>
      </w:r>
      <w:r w:rsidR="004C2903" w:rsidRPr="00065FD6">
        <w:rPr>
          <w:rFonts w:ascii="仿宋_GB2312" w:eastAsia="仿宋_GB2312"/>
          <w:b/>
          <w:sz w:val="44"/>
          <w:szCs w:val="44"/>
        </w:rPr>
        <w:t>17</w:t>
      </w:r>
      <w:r w:rsidR="00331351" w:rsidRPr="00065FD6">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bookmarkStart w:id="5" w:name="_GoBack"/>
      <w:bookmarkEnd w:id="5"/>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4C2903">
        <w:rPr>
          <w:rFonts w:ascii="仿宋_GB2312" w:eastAsia="仿宋_GB2312"/>
          <w:b/>
          <w:sz w:val="36"/>
          <w:szCs w:val="36"/>
        </w:rPr>
        <w:t>7</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rsidR="006303F9" w:rsidRPr="00B75819" w:rsidRDefault="00500826">
      <w:pPr>
        <w:widowControl/>
        <w:jc w:val="center"/>
        <w:outlineLvl w:val="0"/>
        <w:rPr>
          <w:rFonts w:ascii="仿宋_GB2312" w:eastAsia="仿宋_GB2312"/>
          <w:b/>
          <w:sz w:val="28"/>
          <w:szCs w:val="28"/>
        </w:rPr>
      </w:pPr>
      <w:bookmarkStart w:id="11" w:name="_Toc504400806"/>
      <w:r w:rsidRPr="00B75819">
        <w:rPr>
          <w:rFonts w:ascii="仿宋_GB2312" w:eastAsia="仿宋_GB2312" w:hint="eastAsia"/>
          <w:b/>
          <w:sz w:val="28"/>
          <w:szCs w:val="28"/>
        </w:rPr>
        <w:t>目   录</w:t>
      </w:r>
      <w:bookmarkEnd w:id="6"/>
      <w:bookmarkEnd w:id="7"/>
      <w:bookmarkEnd w:id="8"/>
      <w:bookmarkEnd w:id="11"/>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4C2903">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4C2903">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2" w:name="_Toc504400807"/>
      <w:r>
        <w:rPr>
          <w:rFonts w:ascii="仿宋_GB2312" w:eastAsia="仿宋_GB2312" w:hint="eastAsia"/>
          <w:sz w:val="24"/>
          <w:szCs w:val="24"/>
        </w:rPr>
        <w:lastRenderedPageBreak/>
        <w:t>投标邀请</w:t>
      </w:r>
      <w:bookmarkEnd w:id="9"/>
      <w:bookmarkEnd w:id="10"/>
      <w:bookmarkEnd w:id="12"/>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4C2903">
      <w:pPr>
        <w:pStyle w:val="af1"/>
        <w:numPr>
          <w:ilvl w:val="0"/>
          <w:numId w:val="26"/>
        </w:numPr>
        <w:shd w:val="clear" w:color="auto" w:fill="FFFFFF"/>
        <w:tabs>
          <w:tab w:val="left" w:pos="360"/>
        </w:tabs>
        <w:ind w:firstLineChars="0"/>
        <w:rPr>
          <w:rFonts w:ascii="仿宋_GB2312" w:eastAsia="仿宋_GB2312"/>
        </w:rPr>
      </w:pPr>
      <w:bookmarkStart w:id="13" w:name="_Toc73427776"/>
      <w:bookmarkStart w:id="14" w:name="_Toc87063334"/>
      <w:r w:rsidRPr="00FC286A">
        <w:rPr>
          <w:rFonts w:ascii="仿宋_GB2312" w:eastAsia="仿宋_GB2312"/>
          <w:b/>
        </w:rPr>
        <w:t>项目名称</w:t>
      </w:r>
      <w:r w:rsidRPr="00FC286A">
        <w:rPr>
          <w:rFonts w:ascii="仿宋_GB2312" w:eastAsia="仿宋_GB2312" w:hint="eastAsia"/>
          <w:b/>
        </w:rPr>
        <w:t>：</w:t>
      </w:r>
      <w:r w:rsidR="004C2903" w:rsidRPr="004C2903">
        <w:rPr>
          <w:rFonts w:ascii="仿宋_GB2312" w:eastAsia="仿宋_GB2312" w:hint="eastAsia"/>
        </w:rPr>
        <w:t>北京大学王克桢楼乘客电梯更新采购项目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4C2903">
        <w:rPr>
          <w:rFonts w:ascii="仿宋_GB2312" w:eastAsia="仿宋_GB2312" w:hint="eastAsia"/>
        </w:rPr>
        <w:t>17</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4C2903">
        <w:rPr>
          <w:rFonts w:ascii="仿宋_GB2312" w:eastAsia="仿宋_GB2312"/>
          <w:color w:val="000000" w:themeColor="text1"/>
        </w:rPr>
        <w:t>8</w:t>
      </w:r>
      <w:r w:rsidR="00D25FF8" w:rsidRPr="00B64E03">
        <w:rPr>
          <w:rFonts w:ascii="仿宋_GB2312" w:eastAsia="仿宋_GB2312" w:hint="eastAsia"/>
          <w:color w:val="000000" w:themeColor="text1"/>
        </w:rPr>
        <w:t>月</w:t>
      </w:r>
      <w:r w:rsidR="004C2903">
        <w:rPr>
          <w:rFonts w:ascii="仿宋_GB2312" w:eastAsia="仿宋_GB2312"/>
          <w:color w:val="000000" w:themeColor="text1"/>
        </w:rPr>
        <w:t>13</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3"/>
      <w:bookmarkEnd w:id="14"/>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4C2903" w:rsidRPr="004C2903">
              <w:rPr>
                <w:rFonts w:ascii="仿宋_GB2312" w:eastAsia="仿宋_GB2312" w:hint="eastAsia"/>
                <w:u w:val="single"/>
              </w:rPr>
              <w:t>北京大学王克桢楼乘客电梯更新采购项目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4C2903">
              <w:rPr>
                <w:rFonts w:ascii="仿宋_GB2312" w:eastAsia="仿宋_GB2312" w:hint="eastAsia"/>
                <w:u w:val="single"/>
              </w:rPr>
              <w:t>房地产管理部</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4C2903">
              <w:rPr>
                <w:rFonts w:ascii="仿宋_GB2312" w:eastAsia="仿宋_GB2312"/>
              </w:rPr>
              <w:t>17</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4C2903">
              <w:rPr>
                <w:rFonts w:ascii="仿宋_GB2312" w:eastAsia="仿宋_GB2312"/>
                <w:color w:val="000000" w:themeColor="text1"/>
              </w:rPr>
              <w:t>8</w:t>
            </w:r>
            <w:r w:rsidRPr="00B64E03">
              <w:rPr>
                <w:rFonts w:ascii="仿宋_GB2312" w:eastAsia="仿宋_GB2312" w:hint="eastAsia"/>
                <w:color w:val="000000" w:themeColor="text1"/>
              </w:rPr>
              <w:t>月</w:t>
            </w:r>
            <w:r w:rsidR="004C2903">
              <w:rPr>
                <w:rFonts w:ascii="仿宋_GB2312" w:eastAsia="仿宋_GB2312"/>
                <w:color w:val="000000" w:themeColor="text1"/>
              </w:rPr>
              <w:t>13</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4C2903">
              <w:rPr>
                <w:rFonts w:ascii="仿宋_GB2312" w:eastAsia="仿宋_GB2312"/>
                <w:color w:val="000000" w:themeColor="text1"/>
              </w:rPr>
              <w:t>8</w:t>
            </w:r>
            <w:r w:rsidRPr="00B64E03">
              <w:rPr>
                <w:rFonts w:ascii="仿宋_GB2312" w:eastAsia="仿宋_GB2312" w:hint="eastAsia"/>
                <w:color w:val="000000" w:themeColor="text1"/>
              </w:rPr>
              <w:t>月</w:t>
            </w:r>
            <w:r w:rsidR="004C2903">
              <w:rPr>
                <w:rFonts w:ascii="仿宋_GB2312" w:eastAsia="仿宋_GB2312"/>
                <w:color w:val="000000" w:themeColor="text1"/>
              </w:rPr>
              <w:t>13</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4C2903">
        <w:rPr>
          <w:rFonts w:ascii="仿宋_GB2312" w:eastAsia="仿宋_GB2312"/>
          <w:b/>
          <w:color w:val="000000" w:themeColor="text1"/>
          <w:u w:val="single"/>
        </w:rPr>
        <w:t>8</w:t>
      </w:r>
      <w:r w:rsidRPr="00B64E03">
        <w:rPr>
          <w:rFonts w:ascii="仿宋_GB2312" w:eastAsia="仿宋_GB2312" w:hint="eastAsia"/>
          <w:b/>
          <w:color w:val="000000" w:themeColor="text1"/>
          <w:u w:val="single"/>
        </w:rPr>
        <w:t>月</w:t>
      </w:r>
      <w:r w:rsidR="004C2903">
        <w:rPr>
          <w:rFonts w:ascii="仿宋_GB2312" w:eastAsia="仿宋_GB2312"/>
          <w:b/>
          <w:color w:val="000000" w:themeColor="text1"/>
          <w:u w:val="single"/>
        </w:rPr>
        <w:t>13</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167"/>
        <w:gridCol w:w="2410"/>
        <w:gridCol w:w="1393"/>
        <w:gridCol w:w="1300"/>
        <w:gridCol w:w="1458"/>
      </w:tblGrid>
      <w:tr w:rsidR="007E0F9D" w:rsidRPr="00D455F4" w:rsidTr="007722C2">
        <w:trPr>
          <w:trHeight w:val="513"/>
          <w:jc w:val="center"/>
        </w:trPr>
        <w:tc>
          <w:tcPr>
            <w:tcW w:w="1396"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722C2">
        <w:trPr>
          <w:trHeight w:val="705"/>
          <w:jc w:val="center"/>
        </w:trPr>
        <w:tc>
          <w:tcPr>
            <w:tcW w:w="1396"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4C2903" w:rsidP="007E0F9D">
            <w:pPr>
              <w:spacing w:line="400" w:lineRule="exact"/>
              <w:jc w:val="center"/>
              <w:rPr>
                <w:rFonts w:ascii="仿宋" w:eastAsia="仿宋" w:hAnsi="仿宋"/>
                <w:bCs/>
                <w:szCs w:val="24"/>
              </w:rPr>
            </w:pPr>
            <w:r w:rsidRPr="004C2903">
              <w:rPr>
                <w:rFonts w:hint="eastAsia"/>
                <w:szCs w:val="21"/>
              </w:rPr>
              <w:t>王克桢楼乘客电梯更新采购</w:t>
            </w:r>
          </w:p>
        </w:tc>
        <w:tc>
          <w:tcPr>
            <w:tcW w:w="1393" w:type="dxa"/>
            <w:vAlign w:val="center"/>
          </w:tcPr>
          <w:p w:rsidR="007E0F9D" w:rsidRDefault="004C2903" w:rsidP="007E0F9D">
            <w:pPr>
              <w:spacing w:line="400" w:lineRule="exact"/>
              <w:jc w:val="center"/>
              <w:rPr>
                <w:rFonts w:ascii="仿宋" w:eastAsia="仿宋" w:hAnsi="仿宋"/>
                <w:bCs/>
                <w:szCs w:val="24"/>
              </w:rPr>
            </w:pPr>
            <w:r>
              <w:rPr>
                <w:rFonts w:ascii="仿宋" w:eastAsia="仿宋" w:hAnsi="仿宋"/>
                <w:bCs/>
                <w:szCs w:val="24"/>
              </w:rPr>
              <w:t>7</w:t>
            </w:r>
          </w:p>
        </w:tc>
        <w:tc>
          <w:tcPr>
            <w:tcW w:w="1300" w:type="dxa"/>
            <w:vAlign w:val="center"/>
          </w:tcPr>
          <w:p w:rsidR="007E0F9D" w:rsidRPr="00B64E03" w:rsidRDefault="007D398A" w:rsidP="007E0F9D">
            <w:pPr>
              <w:spacing w:line="400" w:lineRule="exact"/>
              <w:jc w:val="center"/>
              <w:rPr>
                <w:rFonts w:ascii="仿宋" w:eastAsia="仿宋" w:hAnsi="仿宋"/>
                <w:bCs/>
                <w:szCs w:val="24"/>
              </w:rPr>
            </w:pPr>
            <w:r>
              <w:rPr>
                <w:rFonts w:ascii="仿宋" w:eastAsia="仿宋" w:hAnsi="仿宋"/>
                <w:bCs/>
                <w:szCs w:val="24"/>
              </w:rPr>
              <w:t>176</w:t>
            </w:r>
            <w:r w:rsidR="008B568F" w:rsidRPr="00B64E03">
              <w:rPr>
                <w:rFonts w:ascii="仿宋" w:eastAsia="仿宋" w:hAnsi="仿宋" w:hint="eastAsia"/>
                <w:bCs/>
                <w:szCs w:val="24"/>
              </w:rPr>
              <w:t>万RMB</w:t>
            </w:r>
          </w:p>
        </w:tc>
        <w:tc>
          <w:tcPr>
            <w:tcW w:w="1458" w:type="dxa"/>
            <w:vAlign w:val="center"/>
          </w:tcPr>
          <w:p w:rsidR="007E0F9D" w:rsidRPr="00E20F37" w:rsidRDefault="007D398A" w:rsidP="007E0F9D">
            <w:pPr>
              <w:spacing w:line="400" w:lineRule="exact"/>
              <w:jc w:val="center"/>
              <w:rPr>
                <w:rFonts w:ascii="仿宋" w:eastAsia="仿宋" w:hAnsi="仿宋"/>
                <w:bCs/>
                <w:szCs w:val="24"/>
              </w:rPr>
            </w:pPr>
            <w:r>
              <w:rPr>
                <w:rFonts w:ascii="仿宋" w:eastAsia="仿宋" w:hAnsi="仿宋" w:hint="eastAsia"/>
                <w:bCs/>
                <w:szCs w:val="24"/>
              </w:rPr>
              <w:t>——</w:t>
            </w:r>
          </w:p>
        </w:tc>
      </w:tr>
      <w:tr w:rsidR="007E0F9D" w:rsidRPr="00390FC2" w:rsidTr="007722C2">
        <w:trPr>
          <w:cantSplit/>
          <w:trHeight w:val="705"/>
          <w:jc w:val="center"/>
        </w:trPr>
        <w:tc>
          <w:tcPr>
            <w:tcW w:w="9124"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7D398A" w:rsidRPr="007D398A">
              <w:rPr>
                <w:rFonts w:ascii="仿宋" w:eastAsia="仿宋" w:hAnsi="仿宋" w:hint="eastAsia"/>
                <w:b/>
                <w:bCs/>
                <w:szCs w:val="24"/>
              </w:rPr>
              <w:t>供货周期90</w:t>
            </w:r>
            <w:proofErr w:type="gramStart"/>
            <w:r w:rsidR="007D398A" w:rsidRPr="007D398A">
              <w:rPr>
                <w:rFonts w:ascii="仿宋" w:eastAsia="仿宋" w:hAnsi="仿宋" w:hint="eastAsia"/>
                <w:b/>
                <w:bCs/>
                <w:szCs w:val="24"/>
              </w:rPr>
              <w:t>日历天</w:t>
            </w:r>
            <w:proofErr w:type="gramEnd"/>
            <w:r w:rsidR="007D398A" w:rsidRPr="007D398A">
              <w:rPr>
                <w:rFonts w:ascii="仿宋" w:eastAsia="仿宋" w:hAnsi="仿宋" w:hint="eastAsia"/>
                <w:b/>
                <w:bCs/>
                <w:szCs w:val="24"/>
              </w:rPr>
              <w:t>(该日期自合同签订之日起计)；安装工期120日历天，计划分两批到货(该工期为预计工期，具体以现场实际情况为准)</w:t>
            </w:r>
            <w:r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2.交货地点：北京。</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6C0045" w:rsidRPr="006C0045" w:rsidRDefault="007D398A"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 xml:space="preserve"> </w:t>
      </w:r>
      <w:r w:rsidR="006C0045"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7D398A" w:rsidRDefault="007D398A" w:rsidP="007D398A">
      <w:pPr>
        <w:pStyle w:val="af8"/>
        <w:spacing w:line="360" w:lineRule="auto"/>
        <w:ind w:leftChars="1" w:left="2" w:right="91" w:firstLineChars="200" w:firstLine="482"/>
        <w:jc w:val="both"/>
        <w:rPr>
          <w:rFonts w:ascii="楷体" w:eastAsia="楷体" w:hAnsi="楷体" w:cs="Calibri" w:hint="eastAsia"/>
          <w:b/>
        </w:rPr>
      </w:pPr>
      <w:bookmarkStart w:id="136" w:name="_Toc504400816"/>
      <w:bookmarkEnd w:id="133"/>
      <w:bookmarkEnd w:id="134"/>
      <w:bookmarkEnd w:id="135"/>
      <w:r>
        <w:rPr>
          <w:rFonts w:ascii="楷体" w:eastAsia="楷体" w:hAnsi="楷体" w:cs="Calibri" w:hint="eastAsia"/>
          <w:b/>
        </w:rPr>
        <w:t>（一）总述：</w:t>
      </w:r>
    </w:p>
    <w:p w:rsidR="007D398A" w:rsidRDefault="007D398A" w:rsidP="007D398A">
      <w:pPr>
        <w:ind w:firstLineChars="200" w:firstLine="480"/>
        <w:rPr>
          <w:rFonts w:ascii="楷体" w:eastAsia="楷体" w:hAnsi="楷体" w:hint="eastAsia"/>
        </w:rPr>
      </w:pPr>
      <w:r>
        <w:rPr>
          <w:rFonts w:ascii="楷体" w:eastAsia="楷体" w:hAnsi="楷体" w:hint="eastAsia"/>
        </w:rPr>
        <w:t>投标人根据现有井道条件，提供适合现场实际的货品，投标人应进行现场勘察并适度的整改，相关土建改造费用包含在报价中；投标产品应采用永磁同步无齿轮曳引系统并采用VVVF调压调速技术，保证运行的舒适感及平稳度，需提供产品鉴定证书及国家电梯检测中心出具的试验报告。</w:t>
      </w:r>
    </w:p>
    <w:p w:rsidR="007D398A" w:rsidRDefault="007D398A" w:rsidP="007D398A">
      <w:pPr>
        <w:ind w:firstLineChars="200" w:firstLine="480"/>
        <w:rPr>
          <w:rFonts w:ascii="楷体" w:eastAsia="楷体" w:hAnsi="楷体" w:hint="eastAsia"/>
        </w:rPr>
      </w:pPr>
      <w:r>
        <w:rPr>
          <w:rFonts w:ascii="楷体" w:eastAsia="楷体" w:hAnsi="楷体" w:hint="eastAsia"/>
        </w:rPr>
        <w:t>本项目为交钥匙工程，包含旧电梯拆除（拆除后须交由学校设备部统一处理）、井道整改、厅门门口恢复等相关土建工作，上述工作所发生的费用一律包含在投标人报价中。</w:t>
      </w:r>
    </w:p>
    <w:p w:rsidR="007D398A" w:rsidRDefault="007D398A" w:rsidP="007D398A">
      <w:pPr>
        <w:ind w:firstLineChars="200" w:firstLine="480"/>
        <w:rPr>
          <w:rFonts w:ascii="楷体" w:eastAsia="楷体" w:hAnsi="楷体"/>
        </w:rPr>
      </w:pPr>
      <w:r>
        <w:rPr>
          <w:rFonts w:ascii="楷体" w:eastAsia="楷体" w:hAnsi="楷体" w:hint="eastAsia"/>
        </w:rPr>
        <w:t>此项目为电梯改造项目，井道尺寸已定，且保留原电导轨，因此，土建参数不能修改，如果不能按此土建尺寸安装，则产品不被接受。</w:t>
      </w:r>
    </w:p>
    <w:p w:rsidR="007D398A" w:rsidRDefault="007D398A" w:rsidP="007D398A">
      <w:pPr>
        <w:ind w:firstLineChars="200" w:firstLine="480"/>
        <w:rPr>
          <w:rFonts w:ascii="楷体" w:eastAsia="楷体" w:hAnsi="楷体" w:hint="eastAsia"/>
        </w:rPr>
      </w:pPr>
    </w:p>
    <w:p w:rsidR="007D398A" w:rsidRDefault="007D398A" w:rsidP="007D398A">
      <w:pPr>
        <w:ind w:firstLineChars="200" w:firstLine="480"/>
        <w:rPr>
          <w:rFonts w:ascii="楷体" w:eastAsia="楷体" w:hAnsi="楷体"/>
        </w:rPr>
      </w:pPr>
      <w:r>
        <w:rPr>
          <w:rFonts w:ascii="楷体" w:eastAsia="楷体" w:hAnsi="楷体" w:hint="eastAsia"/>
        </w:rPr>
        <w:t>（二）、功能要求（技术部分）</w:t>
      </w:r>
    </w:p>
    <w:p w:rsidR="007D398A" w:rsidRDefault="007D398A" w:rsidP="007D398A">
      <w:pPr>
        <w:ind w:firstLineChars="200" w:firstLine="480"/>
        <w:rPr>
          <w:rFonts w:ascii="楷体" w:eastAsia="楷体" w:hAnsi="楷体"/>
        </w:rPr>
      </w:pPr>
      <w:r>
        <w:rPr>
          <w:rFonts w:ascii="楷体" w:eastAsia="楷体" w:hAnsi="楷体" w:hint="eastAsia"/>
        </w:rPr>
        <w:t>电梯技术参数表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2126"/>
        <w:gridCol w:w="6919"/>
      </w:tblGrid>
      <w:tr w:rsidR="007D398A" w:rsidTr="00803E43">
        <w:trPr>
          <w:trHeight w:val="510"/>
          <w:jc w:val="center"/>
        </w:trPr>
        <w:tc>
          <w:tcPr>
            <w:tcW w:w="825"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jc w:val="center"/>
              <w:rPr>
                <w:rFonts w:ascii="楷体" w:eastAsia="楷体" w:hAnsi="楷体"/>
              </w:rPr>
            </w:pPr>
            <w:r>
              <w:rPr>
                <w:rFonts w:ascii="楷体" w:eastAsia="楷体" w:hAnsi="楷体" w:hint="eastAsia"/>
              </w:rPr>
              <w:t>参数名称</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jc w:val="center"/>
              <w:rPr>
                <w:rFonts w:ascii="楷体" w:eastAsia="楷体" w:hAnsi="楷体"/>
              </w:rPr>
            </w:pPr>
            <w:r>
              <w:rPr>
                <w:rFonts w:ascii="楷体" w:eastAsia="楷体" w:hAnsi="楷体" w:hint="eastAsia"/>
              </w:rPr>
              <w:t>技术要求</w:t>
            </w:r>
          </w:p>
        </w:tc>
      </w:tr>
      <w:tr w:rsidR="007D398A" w:rsidTr="00803E43">
        <w:trPr>
          <w:trHeight w:val="510"/>
          <w:jc w:val="center"/>
        </w:trPr>
        <w:tc>
          <w:tcPr>
            <w:tcW w:w="825"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1</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b/>
              </w:rPr>
              <w:t>*</w:t>
            </w:r>
            <w:r>
              <w:rPr>
                <w:rFonts w:ascii="楷体" w:eastAsia="楷体" w:hAnsi="楷体" w:hint="eastAsia"/>
              </w:rPr>
              <w:t>电梯型号标准</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所投标的电梯型号标准要求为有机房无齿轮曳引电梯。</w:t>
            </w:r>
          </w:p>
        </w:tc>
      </w:tr>
      <w:tr w:rsidR="007D398A" w:rsidTr="00803E43">
        <w:trPr>
          <w:trHeight w:val="90"/>
          <w:jc w:val="center"/>
        </w:trPr>
        <w:tc>
          <w:tcPr>
            <w:tcW w:w="825" w:type="dxa"/>
            <w:vMerge w:val="restart"/>
            <w:tcBorders>
              <w:top w:val="single" w:sz="4" w:space="0" w:color="auto"/>
              <w:left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2</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品牌标识</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pStyle w:val="11"/>
              <w:ind w:firstLineChars="0" w:firstLine="0"/>
              <w:rPr>
                <w:rFonts w:ascii="楷体" w:eastAsia="楷体" w:hAnsi="楷体"/>
              </w:rPr>
            </w:pPr>
            <w:r>
              <w:rPr>
                <w:rFonts w:ascii="楷体" w:eastAsia="楷体" w:hAnsi="楷体" w:hint="eastAsia"/>
              </w:rPr>
              <w:sym w:font="Wingdings" w:char="F077"/>
            </w:r>
            <w:r>
              <w:rPr>
                <w:rFonts w:ascii="楷体" w:eastAsia="楷体" w:hAnsi="楷体" w:cs="黑体" w:hint="eastAsia"/>
              </w:rPr>
              <w:t>所投标电梯轿厢内的品牌标识明确。投标文件中要明确给出。</w:t>
            </w:r>
          </w:p>
          <w:p w:rsidR="007D398A" w:rsidRDefault="007D398A" w:rsidP="00803E43">
            <w:pPr>
              <w:pStyle w:val="11"/>
              <w:ind w:firstLineChars="0" w:firstLine="0"/>
              <w:rPr>
                <w:rFonts w:ascii="楷体" w:eastAsia="楷体" w:hAnsi="楷体"/>
              </w:rPr>
            </w:pPr>
            <w:r>
              <w:rPr>
                <w:rFonts w:ascii="楷体" w:eastAsia="楷体" w:hAnsi="楷体" w:hint="eastAsia"/>
              </w:rPr>
              <w:sym w:font="Wingdings" w:char="F077"/>
            </w:r>
            <w:r>
              <w:rPr>
                <w:rFonts w:ascii="楷体" w:eastAsia="楷体" w:hAnsi="楷体" w:cs="黑体" w:hint="eastAsia"/>
              </w:rPr>
              <w:t>在轿厢内显眼处安装块电梯额定荷载（公斤）和人数的荷载牌。</w:t>
            </w:r>
            <w:r>
              <w:rPr>
                <w:rFonts w:ascii="楷体" w:eastAsia="楷体" w:hAnsi="楷体" w:cs="黑体" w:hint="eastAsia"/>
              </w:rPr>
              <w:lastRenderedPageBreak/>
              <w:t>标志牌上应注明“不得超载”。</w:t>
            </w:r>
          </w:p>
          <w:p w:rsidR="007D398A" w:rsidRDefault="007D398A" w:rsidP="00803E43">
            <w:pPr>
              <w:pStyle w:val="11"/>
              <w:ind w:firstLineChars="0" w:firstLine="0"/>
              <w:rPr>
                <w:rFonts w:ascii="楷体" w:eastAsia="楷体" w:hAnsi="楷体"/>
              </w:rPr>
            </w:pPr>
            <w:r>
              <w:rPr>
                <w:rFonts w:ascii="楷体" w:eastAsia="楷体" w:hAnsi="楷体" w:hint="eastAsia"/>
              </w:rPr>
              <w:sym w:font="Wingdings" w:char="F077"/>
            </w:r>
            <w:r>
              <w:rPr>
                <w:rFonts w:ascii="楷体" w:eastAsia="楷体" w:hAnsi="楷体" w:cs="黑体" w:hint="eastAsia"/>
              </w:rPr>
              <w:t>所有标志牌，布告板上的文字应有中文，材料为发纹不锈钢或其他经批准的材料。</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变频系统</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采用电梯专用变频器或变频模块。</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控制方式</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门机要</w:t>
            </w:r>
            <w:proofErr w:type="gramStart"/>
            <w:r>
              <w:rPr>
                <w:rFonts w:ascii="楷体" w:eastAsia="楷体" w:hAnsi="楷体" w:hint="eastAsia"/>
              </w:rPr>
              <w:t>求交流</w:t>
            </w:r>
            <w:proofErr w:type="gramEnd"/>
            <w:r>
              <w:rPr>
                <w:rFonts w:ascii="楷体" w:eastAsia="楷体" w:hAnsi="楷体" w:hint="eastAsia"/>
              </w:rPr>
              <w:t xml:space="preserve">变频变压控制。 </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电源要求</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三相380V、50Hz；单相220V、50Hz</w:t>
            </w:r>
          </w:p>
          <w:p w:rsidR="007D398A" w:rsidRDefault="007D398A" w:rsidP="00803E43">
            <w:pPr>
              <w:rPr>
                <w:rFonts w:ascii="楷体" w:eastAsia="楷体" w:hAnsi="楷体"/>
              </w:rPr>
            </w:pPr>
            <w:r>
              <w:rPr>
                <w:rFonts w:ascii="楷体" w:eastAsia="楷体" w:hAnsi="楷体" w:hint="eastAsia"/>
                <w:snapToGrid w:val="0"/>
              </w:rPr>
              <w:t>电梯在供电电压波动≤±</w:t>
            </w:r>
            <w:r>
              <w:rPr>
                <w:rFonts w:ascii="楷体" w:eastAsia="楷体" w:hAnsi="楷体" w:cs="宋体" w:hint="eastAsia"/>
                <w:snapToGrid w:val="0"/>
              </w:rPr>
              <w:t>10%</w:t>
            </w:r>
            <w:r>
              <w:rPr>
                <w:rFonts w:ascii="楷体" w:eastAsia="楷体" w:hAnsi="楷体" w:hint="eastAsia"/>
                <w:snapToGrid w:val="0"/>
              </w:rPr>
              <w:t>及供电频率波动≤±</w:t>
            </w:r>
            <w:r>
              <w:rPr>
                <w:rFonts w:ascii="楷体" w:eastAsia="楷体" w:hAnsi="楷体" w:cs="宋体" w:hint="eastAsia"/>
                <w:snapToGrid w:val="0"/>
              </w:rPr>
              <w:t>3%</w:t>
            </w:r>
            <w:r>
              <w:rPr>
                <w:rFonts w:ascii="楷体" w:eastAsia="楷体" w:hAnsi="楷体" w:hint="eastAsia"/>
                <w:snapToGrid w:val="0"/>
              </w:rPr>
              <w:t>时，仍能正常运行</w:t>
            </w:r>
          </w:p>
        </w:tc>
      </w:tr>
      <w:tr w:rsidR="007D398A" w:rsidTr="00803E43">
        <w:trPr>
          <w:trHeight w:val="510"/>
          <w:jc w:val="center"/>
        </w:trPr>
        <w:tc>
          <w:tcPr>
            <w:tcW w:w="825" w:type="dxa"/>
            <w:vMerge/>
            <w:tcBorders>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地坎</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硬质铝合金</w:t>
            </w:r>
          </w:p>
        </w:tc>
      </w:tr>
      <w:tr w:rsidR="007D398A" w:rsidTr="00803E43">
        <w:trPr>
          <w:trHeight w:val="510"/>
          <w:jc w:val="center"/>
        </w:trPr>
        <w:tc>
          <w:tcPr>
            <w:tcW w:w="825" w:type="dxa"/>
            <w:vMerge w:val="restart"/>
            <w:tcBorders>
              <w:top w:val="single" w:sz="4" w:space="0" w:color="auto"/>
              <w:left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#3</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电梯门及门套</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发纹不锈钢</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电梯厅门框</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发纹不锈钢小门套</w:t>
            </w:r>
          </w:p>
        </w:tc>
      </w:tr>
      <w:tr w:rsidR="007D398A" w:rsidTr="00803E43">
        <w:trPr>
          <w:trHeight w:val="1824"/>
          <w:jc w:val="center"/>
        </w:trPr>
        <w:tc>
          <w:tcPr>
            <w:tcW w:w="825" w:type="dxa"/>
            <w:vMerge/>
            <w:tcBorders>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轿厢内装饰</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sym w:font="Wingdings" w:char="F077"/>
            </w:r>
            <w:r>
              <w:rPr>
                <w:rFonts w:ascii="楷体" w:eastAsia="楷体" w:hAnsi="楷体" w:hint="eastAsia"/>
              </w:rPr>
              <w:t>前轿壁：发纹不锈钢</w:t>
            </w:r>
          </w:p>
          <w:p w:rsidR="007D398A" w:rsidRDefault="007D398A" w:rsidP="00803E43">
            <w:pPr>
              <w:rPr>
                <w:rFonts w:ascii="楷体" w:eastAsia="楷体" w:hAnsi="楷体" w:hint="eastAsia"/>
              </w:rPr>
            </w:pPr>
            <w:r>
              <w:rPr>
                <w:rFonts w:ascii="楷体" w:eastAsia="楷体" w:hAnsi="楷体" w:hint="eastAsia"/>
              </w:rPr>
              <w:sym w:font="Wingdings" w:char="F077"/>
            </w:r>
            <w:proofErr w:type="gramStart"/>
            <w:r>
              <w:rPr>
                <w:rFonts w:ascii="楷体" w:eastAsia="楷体" w:hAnsi="楷体" w:hint="eastAsia"/>
              </w:rPr>
              <w:t>侧轿壁</w:t>
            </w:r>
            <w:proofErr w:type="gramEnd"/>
            <w:r>
              <w:rPr>
                <w:rFonts w:ascii="楷体" w:eastAsia="楷体" w:hAnsi="楷体" w:hint="eastAsia"/>
              </w:rPr>
              <w:t>：发纹不锈钢</w:t>
            </w:r>
          </w:p>
          <w:p w:rsidR="007D398A" w:rsidRDefault="007D398A" w:rsidP="00803E43">
            <w:pPr>
              <w:rPr>
                <w:rFonts w:ascii="楷体" w:eastAsia="楷体" w:hAnsi="楷体" w:hint="eastAsia"/>
              </w:rPr>
            </w:pPr>
            <w:r>
              <w:rPr>
                <w:rFonts w:ascii="楷体" w:eastAsia="楷体" w:hAnsi="楷体" w:hint="eastAsia"/>
              </w:rPr>
              <w:sym w:font="Wingdings" w:char="F077"/>
            </w:r>
            <w:r>
              <w:rPr>
                <w:rFonts w:ascii="楷体" w:eastAsia="楷体" w:hAnsi="楷体" w:hint="eastAsia"/>
              </w:rPr>
              <w:t>后轿壁：后壁中央镜面不锈钢</w:t>
            </w:r>
          </w:p>
          <w:p w:rsidR="007D398A" w:rsidRDefault="007D398A" w:rsidP="00803E43">
            <w:pPr>
              <w:rPr>
                <w:rFonts w:ascii="楷体" w:eastAsia="楷体" w:hAnsi="楷体"/>
              </w:rPr>
            </w:pPr>
            <w:r>
              <w:rPr>
                <w:rFonts w:ascii="楷体" w:eastAsia="楷体" w:hAnsi="楷体" w:hint="eastAsia"/>
              </w:rPr>
              <w:sym w:font="Wingdings" w:char="F077"/>
            </w:r>
            <w:r>
              <w:rPr>
                <w:rFonts w:ascii="楷体" w:eastAsia="楷体" w:hAnsi="楷体" w:hint="eastAsia"/>
              </w:rPr>
              <w:t>地面：石材</w:t>
            </w:r>
            <w:r>
              <w:rPr>
                <w:rFonts w:ascii="楷体" w:eastAsia="楷体" w:hAnsi="楷体" w:cs="宋体" w:hint="eastAsia"/>
              </w:rPr>
              <w:t>地板</w:t>
            </w:r>
            <w:r>
              <w:rPr>
                <w:rFonts w:ascii="楷体" w:eastAsia="楷体" w:hAnsi="楷体" w:hint="eastAsia"/>
              </w:rPr>
              <w:t>。</w:t>
            </w:r>
          </w:p>
          <w:p w:rsidR="007D398A" w:rsidRDefault="007D398A" w:rsidP="00803E43">
            <w:pPr>
              <w:rPr>
                <w:rFonts w:ascii="楷体" w:eastAsia="楷体" w:hAnsi="楷体"/>
              </w:rPr>
            </w:pPr>
            <w:r>
              <w:rPr>
                <w:rFonts w:ascii="楷体" w:eastAsia="楷体" w:hAnsi="楷体" w:hint="eastAsia"/>
              </w:rPr>
              <w:sym w:font="Wingdings" w:char="F077"/>
            </w:r>
            <w:r>
              <w:rPr>
                <w:rFonts w:ascii="楷体" w:eastAsia="楷体" w:hAnsi="楷体" w:hint="eastAsia"/>
              </w:rPr>
              <w:t>轿厢顶装饰以厂家标准选型。</w:t>
            </w:r>
          </w:p>
        </w:tc>
      </w:tr>
      <w:tr w:rsidR="007D398A" w:rsidTr="00803E43">
        <w:trPr>
          <w:trHeight w:val="510"/>
          <w:jc w:val="center"/>
        </w:trPr>
        <w:tc>
          <w:tcPr>
            <w:tcW w:w="825" w:type="dxa"/>
            <w:vMerge w:val="restart"/>
            <w:tcBorders>
              <w:top w:val="single" w:sz="4" w:space="0" w:color="auto"/>
              <w:left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4</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厅门控制/显示板</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proofErr w:type="gramStart"/>
            <w:r>
              <w:rPr>
                <w:rFonts w:ascii="楷体" w:eastAsia="楷体" w:hAnsi="楷体" w:hint="eastAsia"/>
              </w:rPr>
              <w:t>带运行</w:t>
            </w:r>
            <w:proofErr w:type="gramEnd"/>
            <w:r>
              <w:rPr>
                <w:rFonts w:ascii="楷体" w:eastAsia="楷体" w:hAnsi="楷体" w:hint="eastAsia"/>
              </w:rPr>
              <w:t>方向和楼层显示，面板为发纹不锈钢</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proofErr w:type="gramStart"/>
            <w:r>
              <w:rPr>
                <w:rFonts w:ascii="楷体" w:eastAsia="楷体" w:hAnsi="楷体" w:hint="eastAsia"/>
              </w:rPr>
              <w:t>呼梯盘</w:t>
            </w:r>
            <w:proofErr w:type="gramEnd"/>
            <w:r>
              <w:rPr>
                <w:rFonts w:ascii="楷体" w:eastAsia="楷体" w:hAnsi="楷体" w:hint="eastAsia"/>
              </w:rPr>
              <w:t>及楼层显示</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楼层</w:t>
            </w:r>
            <w:proofErr w:type="gramStart"/>
            <w:r>
              <w:rPr>
                <w:rFonts w:ascii="楷体" w:eastAsia="楷体" w:hAnsi="楷体" w:hint="eastAsia"/>
              </w:rPr>
              <w:t>呼梯盘</w:t>
            </w:r>
            <w:proofErr w:type="gramEnd"/>
            <w:r>
              <w:rPr>
                <w:rFonts w:ascii="楷体" w:eastAsia="楷体" w:hAnsi="楷体" w:hint="eastAsia"/>
              </w:rPr>
              <w:t>与门厅楼层显示器装在同一面板上，装有微动发光二极管照明的按钮，采用厂家标准配置的数码显示。每层均有楼层显示，运行方向显示，故障显示和检修显示。</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轿厢控制装置</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proofErr w:type="gramStart"/>
            <w:r>
              <w:rPr>
                <w:rFonts w:ascii="楷体" w:eastAsia="楷体" w:hAnsi="楷体" w:hint="eastAsia"/>
              </w:rPr>
              <w:t>带运行</w:t>
            </w:r>
            <w:proofErr w:type="gramEnd"/>
            <w:r>
              <w:rPr>
                <w:rFonts w:ascii="楷体" w:eastAsia="楷体" w:hAnsi="楷体" w:hint="eastAsia"/>
              </w:rPr>
              <w:t>方向和楼层显示，面板为发纹不锈钢</w:t>
            </w:r>
          </w:p>
        </w:tc>
      </w:tr>
      <w:tr w:rsidR="007D398A" w:rsidTr="00803E43">
        <w:trPr>
          <w:trHeight w:val="510"/>
          <w:jc w:val="center"/>
        </w:trPr>
        <w:tc>
          <w:tcPr>
            <w:tcW w:w="825" w:type="dxa"/>
            <w:vMerge/>
            <w:tcBorders>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轿厢通风</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电梯轿厢需提供独立运行的通风扇。</w:t>
            </w:r>
          </w:p>
        </w:tc>
      </w:tr>
      <w:tr w:rsidR="007D398A" w:rsidTr="00803E43">
        <w:trPr>
          <w:trHeight w:val="510"/>
          <w:jc w:val="center"/>
        </w:trPr>
        <w:tc>
          <w:tcPr>
            <w:tcW w:w="825" w:type="dxa"/>
            <w:vMerge w:val="restart"/>
            <w:tcBorders>
              <w:top w:val="single" w:sz="4" w:space="0" w:color="auto"/>
              <w:left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#5</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 xml:space="preserve">主控板 </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需采用由制造商自主研发的</w:t>
            </w:r>
            <w:r>
              <w:rPr>
                <w:rFonts w:ascii="楷体" w:eastAsia="楷体" w:hAnsi="楷体"/>
              </w:rPr>
              <w:t>控制软件系统</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导轨支架</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导轨支架连接方式</w:t>
            </w:r>
            <w:r>
              <w:rPr>
                <w:rFonts w:ascii="楷体" w:eastAsia="楷体" w:hAnsi="楷体"/>
              </w:rPr>
              <w:t>需</w:t>
            </w:r>
            <w:r>
              <w:rPr>
                <w:rFonts w:ascii="楷体" w:eastAsia="楷体" w:hAnsi="楷体" w:hint="eastAsia"/>
              </w:rPr>
              <w:t>采用焊接连接。</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门机开关</w:t>
            </w:r>
            <w:r>
              <w:rPr>
                <w:rFonts w:ascii="楷体" w:eastAsia="楷体" w:hAnsi="楷体"/>
              </w:rPr>
              <w:t>寿命</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门机开关机械寿命试验≥1</w:t>
            </w:r>
            <w:r>
              <w:rPr>
                <w:rFonts w:ascii="楷体" w:eastAsia="楷体" w:hAnsi="楷体"/>
              </w:rPr>
              <w:t>3</w:t>
            </w:r>
            <w:r>
              <w:rPr>
                <w:rFonts w:ascii="楷体" w:eastAsia="楷体" w:hAnsi="楷体" w:hint="eastAsia"/>
              </w:rPr>
              <w:t>00万次</w:t>
            </w:r>
          </w:p>
        </w:tc>
      </w:tr>
      <w:tr w:rsidR="007D398A" w:rsidTr="00803E43">
        <w:trPr>
          <w:trHeight w:val="510"/>
          <w:jc w:val="center"/>
        </w:trPr>
        <w:tc>
          <w:tcPr>
            <w:tcW w:w="825" w:type="dxa"/>
            <w:vMerge w:val="restart"/>
            <w:tcBorders>
              <w:left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#6</w:t>
            </w: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控制柜</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变频器</w:t>
            </w:r>
            <w:r>
              <w:rPr>
                <w:rFonts w:ascii="楷体" w:eastAsia="楷体" w:hAnsi="楷体"/>
              </w:rPr>
              <w:t>、驱动</w:t>
            </w:r>
            <w:r>
              <w:rPr>
                <w:rFonts w:ascii="楷体" w:eastAsia="楷体" w:hAnsi="楷体" w:hint="eastAsia"/>
              </w:rPr>
              <w:t>控制系统</w:t>
            </w:r>
            <w:r>
              <w:rPr>
                <w:rFonts w:ascii="楷体" w:eastAsia="楷体" w:hAnsi="楷体"/>
              </w:rPr>
              <w:t>需集成在控制柜内</w:t>
            </w:r>
            <w:r>
              <w:rPr>
                <w:rFonts w:ascii="楷体" w:eastAsia="楷体" w:hAnsi="楷体" w:hint="eastAsia"/>
              </w:rPr>
              <w:t>，</w:t>
            </w:r>
            <w:r>
              <w:rPr>
                <w:rFonts w:ascii="楷体" w:eastAsia="楷体" w:hAnsi="楷体"/>
              </w:rPr>
              <w:t>控制柜</w:t>
            </w:r>
            <w:r>
              <w:rPr>
                <w:rFonts w:ascii="楷体" w:eastAsia="楷体" w:hAnsi="楷体" w:hint="eastAsia"/>
              </w:rPr>
              <w:t>不得</w:t>
            </w:r>
            <w:r>
              <w:rPr>
                <w:rFonts w:ascii="楷体" w:eastAsia="楷体" w:hAnsi="楷体"/>
              </w:rPr>
              <w:t>挂墙。</w:t>
            </w:r>
          </w:p>
        </w:tc>
      </w:tr>
      <w:tr w:rsidR="007D398A" w:rsidTr="00803E43">
        <w:trPr>
          <w:trHeight w:val="510"/>
          <w:jc w:val="center"/>
        </w:trPr>
        <w:tc>
          <w:tcPr>
            <w:tcW w:w="825" w:type="dxa"/>
            <w:vMerge/>
            <w:tcBorders>
              <w:left w:val="single" w:sz="4" w:space="0" w:color="auto"/>
              <w:right w:val="single" w:sz="4" w:space="0" w:color="auto"/>
            </w:tcBorders>
            <w:vAlign w:val="center"/>
          </w:tcPr>
          <w:p w:rsidR="007D398A" w:rsidRDefault="007D398A" w:rsidP="00803E43">
            <w:pPr>
              <w:rPr>
                <w:rFonts w:ascii="楷体" w:eastAsia="楷体" w:hAnsi="楷体"/>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噪声指标</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rPr>
            </w:pPr>
            <w:r>
              <w:rPr>
                <w:rFonts w:ascii="楷体" w:eastAsia="楷体" w:hAnsi="楷体" w:hint="eastAsia"/>
              </w:rPr>
              <w:t>轿厢内≤40dB，轿门开/关门时≤50dB</w:t>
            </w:r>
          </w:p>
        </w:tc>
      </w:tr>
      <w:tr w:rsidR="007D398A" w:rsidTr="00803E43">
        <w:trPr>
          <w:trHeight w:val="510"/>
          <w:jc w:val="center"/>
        </w:trPr>
        <w:tc>
          <w:tcPr>
            <w:tcW w:w="825" w:type="dxa"/>
            <w:vMerge/>
            <w:tcBorders>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控制系统</w:t>
            </w:r>
          </w:p>
        </w:tc>
        <w:tc>
          <w:tcPr>
            <w:tcW w:w="6919" w:type="dxa"/>
            <w:tcBorders>
              <w:top w:val="single" w:sz="4" w:space="0" w:color="auto"/>
              <w:left w:val="single" w:sz="4" w:space="0" w:color="auto"/>
              <w:bottom w:val="single" w:sz="4" w:space="0" w:color="auto"/>
              <w:right w:val="single" w:sz="4" w:space="0" w:color="auto"/>
            </w:tcBorders>
            <w:vAlign w:val="center"/>
          </w:tcPr>
          <w:p w:rsidR="007D398A" w:rsidRDefault="007D398A" w:rsidP="00803E43">
            <w:pPr>
              <w:rPr>
                <w:rFonts w:ascii="楷体" w:eastAsia="楷体" w:hAnsi="楷体" w:hint="eastAsia"/>
              </w:rPr>
            </w:pPr>
            <w:r>
              <w:rPr>
                <w:rFonts w:ascii="楷体" w:eastAsia="楷体" w:hAnsi="楷体" w:hint="eastAsia"/>
              </w:rPr>
              <w:t>需优于PC机</w:t>
            </w:r>
            <w:r>
              <w:rPr>
                <w:rFonts w:ascii="楷体" w:eastAsia="楷体" w:hAnsi="楷体"/>
              </w:rPr>
              <w:t>、</w:t>
            </w:r>
            <w:r>
              <w:rPr>
                <w:rFonts w:ascii="楷体" w:eastAsia="楷体" w:hAnsi="楷体" w:hint="eastAsia"/>
              </w:rPr>
              <w:t>双微机串行通信</w:t>
            </w:r>
          </w:p>
        </w:tc>
      </w:tr>
    </w:tbl>
    <w:p w:rsidR="007D398A" w:rsidRDefault="007D398A" w:rsidP="007D398A">
      <w:pPr>
        <w:spacing w:line="240" w:lineRule="auto"/>
        <w:jc w:val="center"/>
        <w:rPr>
          <w:rFonts w:ascii="楷体" w:eastAsia="楷体" w:hAnsi="楷体"/>
          <w:b/>
          <w:u w:val="single"/>
        </w:rPr>
        <w:sectPr w:rsidR="007D398A">
          <w:footerReference w:type="first" r:id="rId19"/>
          <w:pgSz w:w="11906" w:h="16838"/>
          <w:pgMar w:top="1440" w:right="991" w:bottom="1440" w:left="993" w:header="851" w:footer="992" w:gutter="0"/>
          <w:pgNumType w:start="11"/>
          <w:cols w:space="720"/>
          <w:titlePg/>
          <w:docGrid w:linePitch="326"/>
        </w:sectPr>
      </w:pPr>
    </w:p>
    <w:p w:rsidR="007D398A" w:rsidRDefault="007D398A" w:rsidP="007D398A">
      <w:pPr>
        <w:snapToGrid w:val="0"/>
        <w:rPr>
          <w:rFonts w:ascii="楷体" w:eastAsia="楷体" w:hAnsi="楷体"/>
          <w:b/>
          <w:bCs/>
        </w:rPr>
      </w:pPr>
      <w:r>
        <w:rPr>
          <w:rFonts w:ascii="楷体" w:eastAsia="楷体" w:hAnsi="楷体" w:hint="eastAsia"/>
          <w:b/>
          <w:bCs/>
        </w:rPr>
        <w:lastRenderedPageBreak/>
        <w:t>7、参数要求</w:t>
      </w:r>
    </w:p>
    <w:tbl>
      <w:tblPr>
        <w:tblW w:w="0" w:type="auto"/>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949"/>
        <w:gridCol w:w="976"/>
        <w:gridCol w:w="949"/>
        <w:gridCol w:w="949"/>
        <w:gridCol w:w="962"/>
        <w:gridCol w:w="807"/>
        <w:gridCol w:w="1004"/>
        <w:gridCol w:w="842"/>
        <w:gridCol w:w="1062"/>
        <w:gridCol w:w="1267"/>
        <w:gridCol w:w="1358"/>
        <w:gridCol w:w="969"/>
        <w:gridCol w:w="825"/>
        <w:gridCol w:w="1501"/>
      </w:tblGrid>
      <w:tr w:rsidR="007D398A" w:rsidTr="00803E43">
        <w:trPr>
          <w:trHeight w:val="1991"/>
        </w:trPr>
        <w:tc>
          <w:tcPr>
            <w:tcW w:w="949" w:type="dxa"/>
            <w:tcBorders>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color w:val="000000"/>
              </w:rPr>
            </w:pPr>
            <w:proofErr w:type="gramStart"/>
            <w:r>
              <w:rPr>
                <w:rFonts w:ascii="楷体" w:eastAsia="楷体" w:hAnsi="楷体" w:cs="楷体" w:hint="eastAsia"/>
                <w:color w:val="000000"/>
                <w:lang w:bidi="ar"/>
              </w:rPr>
              <w:t>梯号</w:t>
            </w:r>
            <w:proofErr w:type="gramEnd"/>
          </w:p>
        </w:tc>
        <w:tc>
          <w:tcPr>
            <w:tcW w:w="976"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额定载重量（kg）</w:t>
            </w:r>
          </w:p>
        </w:tc>
        <w:tc>
          <w:tcPr>
            <w:tcW w:w="949"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群控关系</w:t>
            </w:r>
          </w:p>
        </w:tc>
        <w:tc>
          <w:tcPr>
            <w:tcW w:w="949"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开门方式</w:t>
            </w:r>
          </w:p>
        </w:tc>
        <w:tc>
          <w:tcPr>
            <w:tcW w:w="962"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额定速度m/s</w:t>
            </w:r>
          </w:p>
        </w:tc>
        <w:tc>
          <w:tcPr>
            <w:tcW w:w="807"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基站</w:t>
            </w:r>
          </w:p>
        </w:tc>
        <w:tc>
          <w:tcPr>
            <w:tcW w:w="1004"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行程（m）</w:t>
            </w:r>
          </w:p>
        </w:tc>
        <w:tc>
          <w:tcPr>
            <w:tcW w:w="842"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楼层数</w:t>
            </w:r>
          </w:p>
        </w:tc>
        <w:tc>
          <w:tcPr>
            <w:tcW w:w="1062"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服务层数</w:t>
            </w:r>
          </w:p>
        </w:tc>
        <w:tc>
          <w:tcPr>
            <w:tcW w:w="1267"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开门尺寸(宽*高mm)</w:t>
            </w:r>
          </w:p>
        </w:tc>
        <w:tc>
          <w:tcPr>
            <w:tcW w:w="1358"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井道尺寸(宽*深mm)</w:t>
            </w:r>
          </w:p>
        </w:tc>
        <w:tc>
          <w:tcPr>
            <w:tcW w:w="969"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底坑深度（m）</w:t>
            </w:r>
          </w:p>
        </w:tc>
        <w:tc>
          <w:tcPr>
            <w:tcW w:w="825" w:type="dxa"/>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顶层高度（m）</w:t>
            </w:r>
          </w:p>
        </w:tc>
        <w:tc>
          <w:tcPr>
            <w:tcW w:w="1501" w:type="dxa"/>
            <w:tcBorders>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轿厢尺寸（宽*深*高m）可根据</w:t>
            </w:r>
            <w:proofErr w:type="gramStart"/>
            <w:r>
              <w:rPr>
                <w:rFonts w:ascii="楷体" w:eastAsia="楷体" w:hAnsi="楷体" w:cs="楷体" w:hint="eastAsia"/>
                <w:color w:val="000000"/>
                <w:lang w:bidi="ar"/>
              </w:rPr>
              <w:t>厂家标配微调</w:t>
            </w:r>
            <w:proofErr w:type="gramEnd"/>
            <w:r>
              <w:rPr>
                <w:rFonts w:ascii="楷体" w:eastAsia="楷体" w:hAnsi="楷体" w:cs="楷体" w:hint="eastAsia"/>
                <w:color w:val="000000"/>
                <w:lang w:bidi="ar"/>
              </w:rPr>
              <w:t>，需与甲方协商</w:t>
            </w:r>
          </w:p>
        </w:tc>
      </w:tr>
      <w:tr w:rsidR="007D398A" w:rsidTr="00803E43">
        <w:trPr>
          <w:trHeight w:val="643"/>
        </w:trPr>
        <w:tc>
          <w:tcPr>
            <w:tcW w:w="949" w:type="dxa"/>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1#</w:t>
            </w:r>
          </w:p>
        </w:tc>
        <w:tc>
          <w:tcPr>
            <w:tcW w:w="976"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proofErr w:type="gramStart"/>
            <w:r>
              <w:rPr>
                <w:rFonts w:ascii="楷体" w:eastAsia="楷体" w:hAnsi="楷体" w:cs="楷体" w:hint="eastAsia"/>
                <w:color w:val="000000"/>
                <w:lang w:bidi="ar"/>
              </w:rPr>
              <w:t>单控</w:t>
            </w:r>
            <w:proofErr w:type="gramEnd"/>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1.75</w:t>
            </w:r>
          </w:p>
        </w:tc>
        <w:tc>
          <w:tcPr>
            <w:tcW w:w="80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color w:val="000000"/>
              </w:rPr>
            </w:pPr>
            <w:r>
              <w:rPr>
                <w:rFonts w:ascii="楷体" w:eastAsia="楷体" w:hAnsi="楷体" w:cs="楷体" w:hint="eastAsia"/>
                <w:color w:val="000000"/>
                <w:lang w:bidi="ar"/>
              </w:rPr>
              <w:t>F1</w:t>
            </w:r>
          </w:p>
        </w:tc>
        <w:tc>
          <w:tcPr>
            <w:tcW w:w="1004"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82</w:t>
            </w:r>
          </w:p>
        </w:tc>
        <w:tc>
          <w:tcPr>
            <w:tcW w:w="84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w:t>
            </w:r>
          </w:p>
        </w:tc>
        <w:tc>
          <w:tcPr>
            <w:tcW w:w="10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B3-F22</w:t>
            </w:r>
          </w:p>
        </w:tc>
        <w:tc>
          <w:tcPr>
            <w:tcW w:w="126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900*2100</w:t>
            </w:r>
          </w:p>
        </w:tc>
        <w:tc>
          <w:tcPr>
            <w:tcW w:w="1358"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2575*2200</w:t>
            </w:r>
          </w:p>
        </w:tc>
        <w:tc>
          <w:tcPr>
            <w:tcW w:w="96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w:t>
            </w:r>
          </w:p>
        </w:tc>
        <w:tc>
          <w:tcPr>
            <w:tcW w:w="825"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5.8</w:t>
            </w:r>
          </w:p>
        </w:tc>
        <w:tc>
          <w:tcPr>
            <w:tcW w:w="1501" w:type="dxa"/>
            <w:tcBorders>
              <w:top w:val="nil"/>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r w:rsidR="007D398A" w:rsidTr="00803E43">
        <w:trPr>
          <w:trHeight w:val="628"/>
        </w:trPr>
        <w:tc>
          <w:tcPr>
            <w:tcW w:w="949" w:type="dxa"/>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2#</w:t>
            </w:r>
          </w:p>
        </w:tc>
        <w:tc>
          <w:tcPr>
            <w:tcW w:w="976"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proofErr w:type="gramStart"/>
            <w:r>
              <w:rPr>
                <w:rFonts w:ascii="楷体" w:eastAsia="楷体" w:hAnsi="楷体" w:cs="楷体" w:hint="eastAsia"/>
                <w:color w:val="000000"/>
                <w:lang w:bidi="ar"/>
              </w:rPr>
              <w:t>单控</w:t>
            </w:r>
            <w:proofErr w:type="gramEnd"/>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1.75</w:t>
            </w:r>
          </w:p>
        </w:tc>
        <w:tc>
          <w:tcPr>
            <w:tcW w:w="80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w:t>
            </w:r>
          </w:p>
        </w:tc>
        <w:tc>
          <w:tcPr>
            <w:tcW w:w="1004"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79</w:t>
            </w:r>
          </w:p>
        </w:tc>
        <w:tc>
          <w:tcPr>
            <w:tcW w:w="84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24</w:t>
            </w:r>
          </w:p>
        </w:tc>
        <w:tc>
          <w:tcPr>
            <w:tcW w:w="10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B2-F22</w:t>
            </w:r>
          </w:p>
        </w:tc>
        <w:tc>
          <w:tcPr>
            <w:tcW w:w="126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1000*2100</w:t>
            </w:r>
          </w:p>
        </w:tc>
        <w:tc>
          <w:tcPr>
            <w:tcW w:w="1358"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2560*2200</w:t>
            </w:r>
          </w:p>
        </w:tc>
        <w:tc>
          <w:tcPr>
            <w:tcW w:w="96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1.76</w:t>
            </w:r>
          </w:p>
        </w:tc>
        <w:tc>
          <w:tcPr>
            <w:tcW w:w="825"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4.7</w:t>
            </w:r>
          </w:p>
        </w:tc>
        <w:tc>
          <w:tcPr>
            <w:tcW w:w="1501" w:type="dxa"/>
            <w:tcBorders>
              <w:top w:val="nil"/>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r w:rsidR="007D398A" w:rsidTr="00803E43">
        <w:trPr>
          <w:trHeight w:val="628"/>
        </w:trPr>
        <w:tc>
          <w:tcPr>
            <w:tcW w:w="949" w:type="dxa"/>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3#</w:t>
            </w:r>
          </w:p>
        </w:tc>
        <w:tc>
          <w:tcPr>
            <w:tcW w:w="976"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w:t>
            </w:r>
            <w:r>
              <w:rPr>
                <w:rStyle w:val="font11"/>
                <w:rFonts w:hint="default"/>
                <w:lang w:bidi="ar"/>
              </w:rPr>
              <w:t>0</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群控</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1.75</w:t>
            </w:r>
          </w:p>
        </w:tc>
        <w:tc>
          <w:tcPr>
            <w:tcW w:w="80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w:t>
            </w:r>
          </w:p>
        </w:tc>
        <w:tc>
          <w:tcPr>
            <w:tcW w:w="1004"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71</w:t>
            </w:r>
          </w:p>
        </w:tc>
        <w:tc>
          <w:tcPr>
            <w:tcW w:w="84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22</w:t>
            </w:r>
          </w:p>
        </w:tc>
        <w:tc>
          <w:tcPr>
            <w:tcW w:w="10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F1-F22</w:t>
            </w:r>
          </w:p>
        </w:tc>
        <w:tc>
          <w:tcPr>
            <w:tcW w:w="126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1000*2100</w:t>
            </w:r>
          </w:p>
        </w:tc>
        <w:tc>
          <w:tcPr>
            <w:tcW w:w="1358"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2560*2200</w:t>
            </w:r>
          </w:p>
        </w:tc>
        <w:tc>
          <w:tcPr>
            <w:tcW w:w="96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1.74</w:t>
            </w:r>
          </w:p>
        </w:tc>
        <w:tc>
          <w:tcPr>
            <w:tcW w:w="825"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5.8</w:t>
            </w:r>
          </w:p>
        </w:tc>
        <w:tc>
          <w:tcPr>
            <w:tcW w:w="1501" w:type="dxa"/>
            <w:tcBorders>
              <w:top w:val="nil"/>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r w:rsidR="007D398A" w:rsidTr="00803E43">
        <w:trPr>
          <w:trHeight w:val="628"/>
        </w:trPr>
        <w:tc>
          <w:tcPr>
            <w:tcW w:w="949" w:type="dxa"/>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4#</w:t>
            </w:r>
          </w:p>
        </w:tc>
        <w:tc>
          <w:tcPr>
            <w:tcW w:w="976"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群控</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1.75</w:t>
            </w:r>
          </w:p>
        </w:tc>
        <w:tc>
          <w:tcPr>
            <w:tcW w:w="80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w:t>
            </w:r>
          </w:p>
        </w:tc>
        <w:tc>
          <w:tcPr>
            <w:tcW w:w="1004"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71</w:t>
            </w:r>
          </w:p>
        </w:tc>
        <w:tc>
          <w:tcPr>
            <w:tcW w:w="84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22</w:t>
            </w:r>
          </w:p>
        </w:tc>
        <w:tc>
          <w:tcPr>
            <w:tcW w:w="10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F1-F22</w:t>
            </w:r>
          </w:p>
        </w:tc>
        <w:tc>
          <w:tcPr>
            <w:tcW w:w="126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1000*2100</w:t>
            </w:r>
          </w:p>
        </w:tc>
        <w:tc>
          <w:tcPr>
            <w:tcW w:w="1358"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2560*2200</w:t>
            </w:r>
          </w:p>
        </w:tc>
        <w:tc>
          <w:tcPr>
            <w:tcW w:w="96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1.74</w:t>
            </w:r>
          </w:p>
        </w:tc>
        <w:tc>
          <w:tcPr>
            <w:tcW w:w="825"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5.8</w:t>
            </w:r>
          </w:p>
        </w:tc>
        <w:tc>
          <w:tcPr>
            <w:tcW w:w="1501" w:type="dxa"/>
            <w:tcBorders>
              <w:top w:val="nil"/>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r w:rsidR="007D398A" w:rsidTr="00803E43">
        <w:trPr>
          <w:trHeight w:val="428"/>
        </w:trPr>
        <w:tc>
          <w:tcPr>
            <w:tcW w:w="949" w:type="dxa"/>
            <w:vMerge w:val="restart"/>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5#</w:t>
            </w:r>
          </w:p>
        </w:tc>
        <w:tc>
          <w:tcPr>
            <w:tcW w:w="976"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w:t>
            </w:r>
          </w:p>
        </w:tc>
        <w:tc>
          <w:tcPr>
            <w:tcW w:w="949"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群控</w:t>
            </w:r>
          </w:p>
        </w:tc>
        <w:tc>
          <w:tcPr>
            <w:tcW w:w="949"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1.75</w:t>
            </w:r>
          </w:p>
        </w:tc>
        <w:tc>
          <w:tcPr>
            <w:tcW w:w="807"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w:t>
            </w:r>
          </w:p>
        </w:tc>
        <w:tc>
          <w:tcPr>
            <w:tcW w:w="1004"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71</w:t>
            </w:r>
          </w:p>
        </w:tc>
        <w:tc>
          <w:tcPr>
            <w:tcW w:w="842"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22</w:t>
            </w:r>
          </w:p>
        </w:tc>
        <w:tc>
          <w:tcPr>
            <w:tcW w:w="1062"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F1-F22</w:t>
            </w:r>
          </w:p>
        </w:tc>
        <w:tc>
          <w:tcPr>
            <w:tcW w:w="1267"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1000*2100</w:t>
            </w:r>
          </w:p>
        </w:tc>
        <w:tc>
          <w:tcPr>
            <w:tcW w:w="1358"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2560*2200</w:t>
            </w:r>
          </w:p>
        </w:tc>
        <w:tc>
          <w:tcPr>
            <w:tcW w:w="969"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1.74</w:t>
            </w:r>
          </w:p>
        </w:tc>
        <w:tc>
          <w:tcPr>
            <w:tcW w:w="825"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5.8</w:t>
            </w:r>
          </w:p>
        </w:tc>
        <w:tc>
          <w:tcPr>
            <w:tcW w:w="1501" w:type="dxa"/>
            <w:vMerge w:val="restart"/>
            <w:tcBorders>
              <w:top w:val="nil"/>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r w:rsidR="007D398A" w:rsidTr="00803E43">
        <w:trPr>
          <w:trHeight w:val="428"/>
        </w:trPr>
        <w:tc>
          <w:tcPr>
            <w:tcW w:w="949" w:type="dxa"/>
            <w:vMerge/>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sz w:val="22"/>
              </w:rPr>
            </w:pPr>
          </w:p>
        </w:tc>
        <w:tc>
          <w:tcPr>
            <w:tcW w:w="976"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949"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949"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962"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807"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1004"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842"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1062"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1267"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1358"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969"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825" w:type="dxa"/>
            <w:vMerge/>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c>
          <w:tcPr>
            <w:tcW w:w="1501" w:type="dxa"/>
            <w:vMerge/>
            <w:tcBorders>
              <w:top w:val="nil"/>
              <w:left w:val="nil"/>
              <w:bottom w:val="single" w:sz="8" w:space="0" w:color="000000"/>
            </w:tcBorders>
            <w:tcMar>
              <w:top w:w="15" w:type="dxa"/>
              <w:left w:w="15" w:type="dxa"/>
              <w:right w:w="15" w:type="dxa"/>
            </w:tcMar>
            <w:vAlign w:val="center"/>
          </w:tcPr>
          <w:p w:rsidR="007D398A" w:rsidRDefault="007D398A" w:rsidP="00803E43">
            <w:pPr>
              <w:jc w:val="center"/>
              <w:rPr>
                <w:rFonts w:ascii="楷体" w:eastAsia="楷体" w:hAnsi="楷体" w:cs="楷体" w:hint="eastAsia"/>
                <w:color w:val="000000"/>
              </w:rPr>
            </w:pPr>
          </w:p>
        </w:tc>
      </w:tr>
      <w:tr w:rsidR="007D398A" w:rsidTr="00803E43">
        <w:trPr>
          <w:trHeight w:val="628"/>
        </w:trPr>
        <w:tc>
          <w:tcPr>
            <w:tcW w:w="949" w:type="dxa"/>
            <w:tcBorders>
              <w:top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6#</w:t>
            </w:r>
          </w:p>
        </w:tc>
        <w:tc>
          <w:tcPr>
            <w:tcW w:w="976"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并联</w:t>
            </w:r>
          </w:p>
        </w:tc>
        <w:tc>
          <w:tcPr>
            <w:tcW w:w="94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w:t>
            </w:r>
          </w:p>
        </w:tc>
        <w:tc>
          <w:tcPr>
            <w:tcW w:w="80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w:t>
            </w:r>
          </w:p>
        </w:tc>
        <w:tc>
          <w:tcPr>
            <w:tcW w:w="1004"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w:t>
            </w:r>
          </w:p>
        </w:tc>
        <w:tc>
          <w:tcPr>
            <w:tcW w:w="84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6</w:t>
            </w:r>
          </w:p>
        </w:tc>
        <w:tc>
          <w:tcPr>
            <w:tcW w:w="1062"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B2-F4</w:t>
            </w:r>
          </w:p>
        </w:tc>
        <w:tc>
          <w:tcPr>
            <w:tcW w:w="1267"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900*2100</w:t>
            </w:r>
          </w:p>
        </w:tc>
        <w:tc>
          <w:tcPr>
            <w:tcW w:w="1358"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2560*2100</w:t>
            </w:r>
          </w:p>
        </w:tc>
        <w:tc>
          <w:tcPr>
            <w:tcW w:w="969"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1.4</w:t>
            </w:r>
          </w:p>
        </w:tc>
        <w:tc>
          <w:tcPr>
            <w:tcW w:w="825"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4.7</w:t>
            </w:r>
          </w:p>
        </w:tc>
        <w:tc>
          <w:tcPr>
            <w:tcW w:w="1501" w:type="dxa"/>
            <w:tcBorders>
              <w:top w:val="nil"/>
              <w:left w:val="nil"/>
              <w:bottom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r w:rsidR="007D398A" w:rsidTr="00803E43">
        <w:trPr>
          <w:trHeight w:val="668"/>
        </w:trPr>
        <w:tc>
          <w:tcPr>
            <w:tcW w:w="949" w:type="dxa"/>
            <w:tcBorders>
              <w:top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宋体" w:hAnsi="宋体" w:cs="宋体" w:hint="eastAsia"/>
                <w:color w:val="000000"/>
                <w:sz w:val="22"/>
              </w:rPr>
            </w:pPr>
            <w:r>
              <w:rPr>
                <w:rFonts w:ascii="宋体" w:hAnsi="宋体" w:cs="宋体" w:hint="eastAsia"/>
                <w:color w:val="000000"/>
                <w:sz w:val="22"/>
                <w:lang w:bidi="ar"/>
              </w:rPr>
              <w:t>7#</w:t>
            </w:r>
          </w:p>
        </w:tc>
        <w:tc>
          <w:tcPr>
            <w:tcW w:w="976"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≥1000</w:t>
            </w:r>
          </w:p>
        </w:tc>
        <w:tc>
          <w:tcPr>
            <w:tcW w:w="949"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并联</w:t>
            </w:r>
          </w:p>
        </w:tc>
        <w:tc>
          <w:tcPr>
            <w:tcW w:w="949"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中分门</w:t>
            </w:r>
          </w:p>
        </w:tc>
        <w:tc>
          <w:tcPr>
            <w:tcW w:w="962"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1.0</w:t>
            </w:r>
          </w:p>
        </w:tc>
        <w:tc>
          <w:tcPr>
            <w:tcW w:w="807"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F1</w:t>
            </w:r>
          </w:p>
        </w:tc>
        <w:tc>
          <w:tcPr>
            <w:tcW w:w="1004"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17</w:t>
            </w:r>
          </w:p>
        </w:tc>
        <w:tc>
          <w:tcPr>
            <w:tcW w:w="842"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6</w:t>
            </w:r>
          </w:p>
        </w:tc>
        <w:tc>
          <w:tcPr>
            <w:tcW w:w="1062"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B2-F4</w:t>
            </w:r>
          </w:p>
        </w:tc>
        <w:tc>
          <w:tcPr>
            <w:tcW w:w="1267"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900*2100</w:t>
            </w:r>
          </w:p>
        </w:tc>
        <w:tc>
          <w:tcPr>
            <w:tcW w:w="1358"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2560*2100</w:t>
            </w:r>
          </w:p>
        </w:tc>
        <w:tc>
          <w:tcPr>
            <w:tcW w:w="969"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1.4</w:t>
            </w:r>
          </w:p>
        </w:tc>
        <w:tc>
          <w:tcPr>
            <w:tcW w:w="825" w:type="dxa"/>
            <w:tcBorders>
              <w:top w:val="nil"/>
              <w:left w:val="nil"/>
              <w:right w:val="single" w:sz="8" w:space="0" w:color="000000"/>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5.8</w:t>
            </w:r>
          </w:p>
        </w:tc>
        <w:tc>
          <w:tcPr>
            <w:tcW w:w="1501" w:type="dxa"/>
            <w:tcBorders>
              <w:top w:val="nil"/>
              <w:left w:val="nil"/>
            </w:tcBorders>
            <w:tcMar>
              <w:top w:w="15" w:type="dxa"/>
              <w:left w:w="15" w:type="dxa"/>
              <w:right w:w="15" w:type="dxa"/>
            </w:tcMar>
            <w:vAlign w:val="center"/>
          </w:tcPr>
          <w:p w:rsidR="007D398A" w:rsidRDefault="007D398A" w:rsidP="00803E43">
            <w:pPr>
              <w:jc w:val="center"/>
              <w:textAlignment w:val="center"/>
              <w:rPr>
                <w:rFonts w:ascii="楷体" w:eastAsia="楷体" w:hAnsi="楷体" w:cs="楷体" w:hint="eastAsia"/>
                <w:color w:val="000000"/>
              </w:rPr>
            </w:pPr>
            <w:r>
              <w:rPr>
                <w:rFonts w:ascii="楷体" w:eastAsia="楷体" w:hAnsi="楷体" w:cs="楷体" w:hint="eastAsia"/>
                <w:color w:val="000000"/>
                <w:lang w:bidi="ar"/>
              </w:rPr>
              <w:t>1.6*1.5*2.3</w:t>
            </w:r>
          </w:p>
        </w:tc>
      </w:tr>
    </w:tbl>
    <w:p w:rsidR="007D398A" w:rsidRDefault="007D398A" w:rsidP="007D398A">
      <w:pPr>
        <w:spacing w:line="240" w:lineRule="auto"/>
        <w:rPr>
          <w:rFonts w:ascii="楷体" w:eastAsia="楷体" w:hAnsi="楷体" w:hint="eastAsia"/>
          <w:b/>
        </w:rPr>
        <w:sectPr w:rsidR="007D398A">
          <w:footerReference w:type="first" r:id="rId20"/>
          <w:pgSz w:w="16838" w:h="11906" w:orient="landscape"/>
          <w:pgMar w:top="1797" w:right="1440" w:bottom="1797" w:left="1440" w:header="851" w:footer="992" w:gutter="0"/>
          <w:pgNumType w:start="28"/>
          <w:cols w:space="720"/>
          <w:titlePg/>
          <w:docGrid w:linePitch="326"/>
        </w:sectPr>
      </w:pPr>
    </w:p>
    <w:p w:rsidR="007D398A" w:rsidRDefault="007D398A" w:rsidP="007D398A">
      <w:pPr>
        <w:snapToGrid w:val="0"/>
        <w:ind w:firstLine="420"/>
        <w:rPr>
          <w:rFonts w:ascii="楷体" w:eastAsia="楷体" w:hAnsi="楷体" w:hint="eastAsia"/>
          <w:b/>
          <w:bCs/>
        </w:rPr>
      </w:pPr>
      <w:r>
        <w:rPr>
          <w:rFonts w:ascii="楷体" w:eastAsia="楷体" w:hAnsi="楷体" w:hint="eastAsia"/>
          <w:b/>
          <w:bCs/>
        </w:rPr>
        <w:lastRenderedPageBreak/>
        <w:t>8.电梯功能表</w:t>
      </w:r>
    </w:p>
    <w:tbl>
      <w:tblPr>
        <w:tblW w:w="0" w:type="auto"/>
        <w:jc w:val="center"/>
        <w:tblLayout w:type="fixed"/>
        <w:tblCellMar>
          <w:left w:w="0" w:type="dxa"/>
          <w:right w:w="0" w:type="dxa"/>
        </w:tblCellMar>
        <w:tblLook w:val="0000" w:firstRow="0" w:lastRow="0" w:firstColumn="0" w:lastColumn="0" w:noHBand="0" w:noVBand="0"/>
      </w:tblPr>
      <w:tblGrid>
        <w:gridCol w:w="2347"/>
        <w:gridCol w:w="7873"/>
      </w:tblGrid>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黑体" w:eastAsia="黑体" w:hAnsi="宋体" w:cs="黑体" w:hint="eastAsia"/>
                <w:color w:val="000000"/>
                <w:sz w:val="22"/>
              </w:rPr>
            </w:pPr>
            <w:r>
              <w:rPr>
                <w:rFonts w:ascii="黑体" w:eastAsia="黑体" w:hAnsi="宋体" w:cs="黑体" w:hint="eastAsia"/>
                <w:color w:val="000000"/>
                <w:sz w:val="22"/>
                <w:lang w:bidi="ar"/>
              </w:rPr>
              <w:t>功能名称</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textAlignment w:val="center"/>
              <w:rPr>
                <w:rFonts w:ascii="黑体" w:eastAsia="黑体" w:hAnsi="宋体" w:cs="黑体" w:hint="eastAsia"/>
                <w:color w:val="000000"/>
                <w:sz w:val="22"/>
              </w:rPr>
            </w:pPr>
            <w:r>
              <w:rPr>
                <w:rFonts w:ascii="黑体" w:eastAsia="黑体" w:hAnsi="宋体" w:cs="黑体" w:hint="eastAsia"/>
                <w:color w:val="000000"/>
                <w:sz w:val="22"/>
                <w:lang w:bidi="ar"/>
              </w:rPr>
              <w:t>功能要求</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自动再平层</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轿厢到站停靠后，平层保持精度超过预定值时，电梯再平层。</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电梯受阻失速保护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当曳引钢丝绳打滑或电机堵转达到预定时间时，电梯停止运行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直达运行</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司机服务时，按下操纵箱内“通过”按钮，电梯不响应所有沿途的层站召唤</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制动器冗余保护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当一组制动器发生故障时，其余制动器也可实现电梯有效制动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轿厢微机异常处理</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当主操纵箱或轿顶站</w:t>
            </w:r>
            <w:proofErr w:type="gramStart"/>
            <w:r>
              <w:rPr>
                <w:rFonts w:ascii="宋体" w:hAnsi="宋体" w:cs="宋体" w:hint="eastAsia"/>
                <w:color w:val="000000"/>
                <w:sz w:val="20"/>
                <w:szCs w:val="20"/>
                <w:lang w:bidi="ar"/>
              </w:rPr>
              <w:t>或门机微机</w:t>
            </w:r>
            <w:proofErr w:type="gramEnd"/>
            <w:r>
              <w:rPr>
                <w:rFonts w:ascii="宋体" w:hAnsi="宋体" w:cs="宋体" w:hint="eastAsia"/>
                <w:color w:val="000000"/>
                <w:sz w:val="20"/>
                <w:szCs w:val="20"/>
                <w:lang w:bidi="ar"/>
              </w:rPr>
              <w:t>发生异常时，就近层停靠后，电梯不能再启动</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轿内反向指令消除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电梯处于自动运行模式下，当电梯停站时，如果当前运行方向上无轿内指令而反方向存在轿内指令，则取消反方向的轿内指令</w:t>
            </w:r>
          </w:p>
        </w:tc>
      </w:tr>
      <w:tr w:rsidR="007D398A" w:rsidTr="007D398A">
        <w:trPr>
          <w:trHeight w:val="599"/>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轿内通风装置手动关闭（按钮型）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通过操纵箱按钮组合来关闭轿内通风装置。（组合键操纵方式）</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轿内照明手动关闭（按钮型 ）</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通过操纵箱按钮组合来关闭轿内照明。（组合键操纵方式）</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轿内照明自动关闭</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电梯无方向待机一定时间后，轿内通风装置自动关闭以节能</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轿内通风装置自动关闭</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电梯无方向待机一定时间后，轿内照明装置自动关闭以节能</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关门保护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当轿厢门不能完全关闭时， 门反向开启。</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连续服务</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为确保</w:t>
            </w:r>
            <w:proofErr w:type="gramStart"/>
            <w:r>
              <w:rPr>
                <w:rFonts w:ascii="宋体" w:hAnsi="宋体" w:cs="宋体" w:hint="eastAsia"/>
                <w:color w:val="000000"/>
                <w:sz w:val="20"/>
                <w:szCs w:val="20"/>
                <w:lang w:bidi="ar"/>
              </w:rPr>
              <w:t>整个群</w:t>
            </w:r>
            <w:proofErr w:type="gramEnd"/>
            <w:r>
              <w:rPr>
                <w:rFonts w:ascii="宋体" w:hAnsi="宋体" w:cs="宋体" w:hint="eastAsia"/>
                <w:color w:val="000000"/>
                <w:sz w:val="20"/>
                <w:szCs w:val="20"/>
                <w:lang w:bidi="ar"/>
              </w:rPr>
              <w:t>内电梯正常工作， 当某台电梯不能响应已登记的层站召唤时，它将被排除在层站召唤服务外，由其它电梯来服务。</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轿厢溜车安全保护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由于制动器制动力不足导致电梯发生溜车时，在功率器件能够承受的情况下，通过短接PM曳引机三相绕组来降低溜车速度</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轿内运行方向指示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在轿厢内用箭头表示电梯的运行方向</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层站运行方向指示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在层站用箭头表示电梯的运行方向</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门锁旁路运行</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通过门锁旁路装置</w:t>
            </w:r>
            <w:proofErr w:type="gramStart"/>
            <w:r>
              <w:rPr>
                <w:rFonts w:ascii="宋体" w:hAnsi="宋体" w:cs="宋体" w:hint="eastAsia"/>
                <w:color w:val="000000"/>
                <w:sz w:val="20"/>
                <w:szCs w:val="20"/>
                <w:lang w:bidi="ar"/>
              </w:rPr>
              <w:t>旁路层门或</w:t>
            </w:r>
            <w:proofErr w:type="gramEnd"/>
            <w:r>
              <w:rPr>
                <w:rFonts w:ascii="宋体" w:hAnsi="宋体" w:cs="宋体" w:hint="eastAsia"/>
                <w:color w:val="000000"/>
                <w:sz w:val="20"/>
                <w:szCs w:val="20"/>
                <w:lang w:bidi="ar"/>
              </w:rPr>
              <w:t>轿门安全回路，以方便</w:t>
            </w:r>
            <w:proofErr w:type="gramStart"/>
            <w:r>
              <w:rPr>
                <w:rFonts w:ascii="宋体" w:hAnsi="宋体" w:cs="宋体" w:hint="eastAsia"/>
                <w:color w:val="000000"/>
                <w:sz w:val="20"/>
                <w:szCs w:val="20"/>
                <w:lang w:bidi="ar"/>
              </w:rPr>
              <w:t>维护层门触点</w:t>
            </w:r>
            <w:proofErr w:type="gramEnd"/>
            <w:r>
              <w:rPr>
                <w:rFonts w:ascii="宋体" w:hAnsi="宋体" w:cs="宋体" w:hint="eastAsia"/>
                <w:color w:val="000000"/>
                <w:sz w:val="20"/>
                <w:szCs w:val="20"/>
                <w:lang w:bidi="ar"/>
              </w:rPr>
              <w:t>、轿门触点、门锁触点</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双边静力矩手动检测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自动模式下，电梯，电梯保持所有制动器处于抱紧状态的同时对PM曳引机施加转矩来检测静力矩</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双边静力矩上电检测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通过人工操作，进入人工触发双边静力矩检测模式后，电梯保持所有制动器处于抱紧状态的同时对PM曳引机施加转矩来检测静力矩是否满足要求</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双边静力矩周期性自动检测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自动模式下，每经过一定的时间后，在进入休眠模式下，电梯，电梯保持所有制动器处于抱紧状态的同时对PM曳引机施加转矩来检测静力矩是否满足要求</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关门按钮响应指示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按下关门按钮时关门</w:t>
            </w:r>
            <w:proofErr w:type="gramStart"/>
            <w:r>
              <w:rPr>
                <w:rFonts w:ascii="宋体" w:hAnsi="宋体" w:cs="宋体" w:hint="eastAsia"/>
                <w:color w:val="000000"/>
                <w:sz w:val="20"/>
                <w:szCs w:val="20"/>
                <w:lang w:bidi="ar"/>
              </w:rPr>
              <w:t>按钮灯同时点</w:t>
            </w:r>
            <w:proofErr w:type="gramEnd"/>
            <w:r>
              <w:rPr>
                <w:rFonts w:ascii="宋体" w:hAnsi="宋体" w:cs="宋体" w:hint="eastAsia"/>
                <w:color w:val="000000"/>
                <w:sz w:val="20"/>
                <w:szCs w:val="20"/>
                <w:lang w:bidi="ar"/>
              </w:rPr>
              <w:t>亮</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换向重开门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电梯门开状态，前行方向上没有轿内</w:t>
            </w:r>
            <w:proofErr w:type="gramStart"/>
            <w:r>
              <w:rPr>
                <w:rFonts w:ascii="宋体" w:hAnsi="宋体" w:cs="宋体" w:hint="eastAsia"/>
                <w:color w:val="000000"/>
                <w:sz w:val="20"/>
                <w:szCs w:val="20"/>
                <w:lang w:bidi="ar"/>
              </w:rPr>
              <w:t>指令和层站</w:t>
            </w:r>
            <w:proofErr w:type="gramEnd"/>
            <w:r>
              <w:rPr>
                <w:rFonts w:ascii="宋体" w:hAnsi="宋体" w:cs="宋体" w:hint="eastAsia"/>
                <w:color w:val="000000"/>
                <w:sz w:val="20"/>
                <w:szCs w:val="20"/>
                <w:lang w:bidi="ar"/>
              </w:rPr>
              <w:t>召唤，且该层站的相反方向的层</w:t>
            </w:r>
            <w:proofErr w:type="gramStart"/>
            <w:r>
              <w:rPr>
                <w:rFonts w:ascii="宋体" w:hAnsi="宋体" w:cs="宋体" w:hint="eastAsia"/>
                <w:color w:val="000000"/>
                <w:sz w:val="20"/>
                <w:szCs w:val="20"/>
                <w:lang w:bidi="ar"/>
              </w:rPr>
              <w:t>站召映已</w:t>
            </w:r>
            <w:proofErr w:type="gramEnd"/>
            <w:r>
              <w:rPr>
                <w:rFonts w:ascii="宋体" w:hAnsi="宋体" w:cs="宋体" w:hint="eastAsia"/>
                <w:color w:val="000000"/>
                <w:sz w:val="20"/>
                <w:szCs w:val="20"/>
                <w:lang w:bidi="ar"/>
              </w:rPr>
              <w:t>被登记，电梯关门后立即重开。</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门负载检测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如果门由于过载导致不能完全打开或关闭，电梯门将会反方向动作。</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开门按钮响应指示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按下开门按钮时开门</w:t>
            </w:r>
            <w:proofErr w:type="gramStart"/>
            <w:r>
              <w:rPr>
                <w:rFonts w:ascii="宋体" w:hAnsi="宋体" w:cs="宋体" w:hint="eastAsia"/>
                <w:color w:val="000000"/>
                <w:sz w:val="20"/>
                <w:szCs w:val="20"/>
                <w:lang w:bidi="ar"/>
              </w:rPr>
              <w:t>按钮灯同时点</w:t>
            </w:r>
            <w:proofErr w:type="gramEnd"/>
            <w:r>
              <w:rPr>
                <w:rFonts w:ascii="宋体" w:hAnsi="宋体" w:cs="宋体" w:hint="eastAsia"/>
                <w:color w:val="000000"/>
                <w:sz w:val="20"/>
                <w:szCs w:val="20"/>
                <w:lang w:bidi="ar"/>
              </w:rPr>
              <w:t>亮</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lastRenderedPageBreak/>
              <w:t>开门受阻控制</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如果电梯开门受阻，立即关门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开门保持时间自动调整</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根据层站召唤或轿内指令自动调整开门保持时间</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门锁短接保护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电梯处于自动运行模式，若检测到门锁开关被短接，则停止运行以保护乘客安全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关门力矩控制</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电梯关门遇到额外阻力时，</w:t>
            </w:r>
            <w:proofErr w:type="gramStart"/>
            <w:r>
              <w:rPr>
                <w:rFonts w:ascii="宋体" w:hAnsi="宋体" w:cs="宋体" w:hint="eastAsia"/>
                <w:color w:val="000000"/>
                <w:sz w:val="20"/>
                <w:szCs w:val="20"/>
                <w:lang w:bidi="ar"/>
              </w:rPr>
              <w:t>门系统</w:t>
            </w:r>
            <w:proofErr w:type="gramEnd"/>
            <w:r>
              <w:rPr>
                <w:rFonts w:ascii="宋体" w:hAnsi="宋体" w:cs="宋体" w:hint="eastAsia"/>
                <w:color w:val="000000"/>
                <w:sz w:val="20"/>
                <w:szCs w:val="20"/>
                <w:lang w:bidi="ar"/>
              </w:rPr>
              <w:t>自动增大力矩。</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轿厢应急照明</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当正常照明电源断电时，立即提供轿厢照明。</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运行次数与时间统计</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记录电梯运行次数及运行时间</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即时关门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电梯停站开门后，按下关门按钮，门立即关闭</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紧急电动运行</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通过紧急电动运行装置旁路部分电气安全装置，来控制轿厢运行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故障自诊断</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对电梯运行过程中的异常及故障进行诊断</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轿内报警</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如果电梯开门保持时间超过预定值，电梯暂时忽略非接触式门传感器的作用，发出警报声提醒乘客，并尝试低速关门。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电气安全回路保护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串联在一起的电气安装装置一旦动作，则阻止电梯运行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消防运行到位</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消防专用功能启动，电梯运行到制定的返回层站，此时电梯输出一个到位信号</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层站按钮灯闪烁指示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电梯到站停靠，开始开门时，同方向的层站召唤按钮灯闪烁，提醒乘客有电梯到达，当电梯关门到位后，按钮灯熄灭</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层高</w:t>
            </w:r>
            <w:proofErr w:type="gramStart"/>
            <w:r>
              <w:rPr>
                <w:rFonts w:ascii="宋体" w:hAnsi="宋体" w:cs="宋体" w:hint="eastAsia"/>
                <w:color w:val="000000"/>
                <w:sz w:val="20"/>
                <w:szCs w:val="20"/>
                <w:lang w:bidi="ar"/>
              </w:rPr>
              <w:t>自测定</w:t>
            </w:r>
            <w:proofErr w:type="gramEnd"/>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自动测量并记录层高数据</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层站召唤自动登记</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当一台电梯不能将所有乘客接走，该层站按钮保持登记状态，系统将自动分配另外一台电梯来服务。</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层站微机异常处理</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proofErr w:type="gramStart"/>
            <w:r>
              <w:rPr>
                <w:rFonts w:ascii="宋体" w:hAnsi="宋体" w:cs="宋体" w:hint="eastAsia"/>
                <w:color w:val="000000"/>
                <w:sz w:val="20"/>
                <w:szCs w:val="20"/>
                <w:lang w:bidi="ar"/>
              </w:rPr>
              <w:t>当层站</w:t>
            </w:r>
            <w:proofErr w:type="gramEnd"/>
            <w:r>
              <w:rPr>
                <w:rFonts w:ascii="宋体" w:hAnsi="宋体" w:cs="宋体" w:hint="eastAsia"/>
                <w:color w:val="000000"/>
                <w:sz w:val="20"/>
                <w:szCs w:val="20"/>
                <w:lang w:bidi="ar"/>
              </w:rPr>
              <w:t>微机发生异常时，就近层停靠后，电梯不能再启动。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层站运行控制开关</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通过操作指定层站上安装的“运行/停止”钥匙开关，开启或关闭电梯。</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独立运行</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使用“独立”开关，或操作特定组合键（组合键功能有效是），可以在不中断运行的情况下，只响应轿内指令而不响应层站召唤。</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检修操作</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工维修人员使用的检修运行模式</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多方通话装置</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紧急时，轿内或轿顶或底坑的人可以通过该装置与机房或监控室的人通话</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称重启动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电梯根据轿厢内的负载，调整启动力矩，以使电梯</w:t>
            </w:r>
            <w:proofErr w:type="gramStart"/>
            <w:r>
              <w:rPr>
                <w:rFonts w:ascii="宋体" w:hAnsi="宋体" w:cs="宋体" w:hint="eastAsia"/>
                <w:color w:val="000000"/>
                <w:sz w:val="20"/>
                <w:szCs w:val="20"/>
                <w:lang w:bidi="ar"/>
              </w:rPr>
              <w:t>启动平稳</w:t>
            </w:r>
            <w:proofErr w:type="gramEnd"/>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电梯不启动报警</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proofErr w:type="gramStart"/>
            <w:r>
              <w:rPr>
                <w:rFonts w:ascii="宋体" w:hAnsi="宋体" w:cs="宋体" w:hint="eastAsia"/>
                <w:color w:val="000000"/>
                <w:sz w:val="20"/>
                <w:szCs w:val="20"/>
                <w:lang w:bidi="ar"/>
              </w:rPr>
              <w:t>当层站</w:t>
            </w:r>
            <w:proofErr w:type="gramEnd"/>
            <w:r>
              <w:rPr>
                <w:rFonts w:ascii="宋体" w:hAnsi="宋体" w:cs="宋体" w:hint="eastAsia"/>
                <w:color w:val="000000"/>
                <w:sz w:val="20"/>
                <w:szCs w:val="20"/>
                <w:lang w:bidi="ar"/>
              </w:rPr>
              <w:t>召唤、轿内指令已登记，但电梯在预定时间内不能启动，则清除已分配的层站召</w:t>
            </w:r>
            <w:proofErr w:type="gramStart"/>
            <w:r>
              <w:rPr>
                <w:rFonts w:ascii="宋体" w:hAnsi="宋体" w:cs="宋体" w:hint="eastAsia"/>
                <w:color w:val="000000"/>
                <w:sz w:val="20"/>
                <w:szCs w:val="20"/>
                <w:lang w:bidi="ar"/>
              </w:rPr>
              <w:t>喚</w:t>
            </w:r>
            <w:proofErr w:type="gramEnd"/>
            <w:r>
              <w:rPr>
                <w:rFonts w:ascii="宋体" w:hAnsi="宋体" w:cs="宋体" w:hint="eastAsia"/>
                <w:color w:val="000000"/>
                <w:sz w:val="20"/>
                <w:szCs w:val="20"/>
                <w:lang w:bidi="ar"/>
              </w:rPr>
              <w:t>，保留轿内指令，异常灯点亮，异常警铃鸣响。</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次层停靠</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电梯到达目的层后，若轿厢门不能完成开启，则关门后继续向下</w:t>
            </w:r>
            <w:proofErr w:type="gramStart"/>
            <w:r>
              <w:rPr>
                <w:rFonts w:ascii="宋体" w:hAnsi="宋体" w:cs="宋体" w:hint="eastAsia"/>
                <w:color w:val="000000"/>
                <w:sz w:val="20"/>
                <w:szCs w:val="20"/>
                <w:lang w:bidi="ar"/>
              </w:rPr>
              <w:t>一</w:t>
            </w:r>
            <w:proofErr w:type="gramEnd"/>
            <w:r>
              <w:rPr>
                <w:rFonts w:ascii="宋体" w:hAnsi="宋体" w:cs="宋体" w:hint="eastAsia"/>
                <w:color w:val="000000"/>
                <w:sz w:val="20"/>
                <w:szCs w:val="20"/>
                <w:lang w:bidi="ar"/>
              </w:rPr>
              <w:t>次层运行，直到门能完全开启后，恢复正常运行。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过电流保护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检测到整流装置或逆变装置电流过大，则停止电梯运行</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分散待机-群控或并联配置</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该功能考虑整个建筑物中的客流情况，预测最需要服务的层站，然后根据这些预测相应地分配电梯。</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超载报警</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轿厢超载时，电梯保持开门并且给出鸣响提示。</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超速保护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检测到运行速度超出允许值是，则停止电梯运行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lastRenderedPageBreak/>
              <w:t>电机过热保护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检测到电机过热，则停止电梯运行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过电压保护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检测到整流装置或逆变装置电压过高，则停止电梯运行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电源故障保护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电源发生缺断相、欠压等故障时，则停止电梯运行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上电再平层</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由于断电引起轿厢挺在门区范围内，当电源恢复后轿厢将再平层到平层位置</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重复关门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如果关门受阻，电梯就会重复关门动作，直到杂物被清除。</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本层再开门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关门过程中，按同方向层站召唤按钮,电梯重新开门。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逆行保护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检测到电梯逆行，则停止电梯运行</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单边静力矩手动检测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通过人工操纵，进入单边静力矩验证模式后，电梯通过让一个制动器松开而其他制动器抱紧验证制动力矩是否符合要求</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proofErr w:type="gramStart"/>
            <w:r>
              <w:rPr>
                <w:rFonts w:ascii="宋体" w:hAnsi="宋体" w:cs="宋体" w:hint="eastAsia"/>
                <w:color w:val="000000"/>
                <w:sz w:val="20"/>
                <w:szCs w:val="20"/>
                <w:lang w:bidi="ar"/>
              </w:rPr>
              <w:t>选层器</w:t>
            </w:r>
            <w:proofErr w:type="gramEnd"/>
            <w:r>
              <w:rPr>
                <w:rFonts w:ascii="宋体" w:hAnsi="宋体" w:cs="宋体" w:hint="eastAsia"/>
                <w:color w:val="000000"/>
                <w:sz w:val="20"/>
                <w:szCs w:val="20"/>
                <w:lang w:bidi="ar"/>
              </w:rPr>
              <w:t>修正</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电梯在运行过程中，对</w:t>
            </w:r>
            <w:proofErr w:type="gramStart"/>
            <w:r>
              <w:rPr>
                <w:rFonts w:ascii="宋体" w:hAnsi="宋体" w:cs="宋体" w:hint="eastAsia"/>
                <w:color w:val="000000"/>
                <w:sz w:val="20"/>
                <w:szCs w:val="20"/>
                <w:lang w:bidi="ar"/>
              </w:rPr>
              <w:t>选层器</w:t>
            </w:r>
            <w:proofErr w:type="gramEnd"/>
            <w:r>
              <w:rPr>
                <w:rFonts w:ascii="宋体" w:hAnsi="宋体" w:cs="宋体" w:hint="eastAsia"/>
                <w:color w:val="000000"/>
                <w:sz w:val="20"/>
                <w:szCs w:val="20"/>
                <w:lang w:bidi="ar"/>
              </w:rPr>
              <w:t>进行修正。</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安全停靠</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电梯因故停在门区外，控制器进行安全检测，若符合启动要求，则电梯就近停层开门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停层开门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电梯停层后自动开门。</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逆变装置高温检测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检测到逆变装置过热，则停止电梯运行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终端强制减速</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若奖项运行到终端而速度还未减到</w:t>
            </w:r>
            <w:proofErr w:type="gramStart"/>
            <w:r>
              <w:rPr>
                <w:rFonts w:ascii="宋体" w:hAnsi="宋体" w:cs="宋体" w:hint="eastAsia"/>
                <w:color w:val="000000"/>
                <w:sz w:val="20"/>
                <w:szCs w:val="20"/>
                <w:lang w:bidi="ar"/>
              </w:rPr>
              <w:t>到</w:t>
            </w:r>
            <w:proofErr w:type="gramEnd"/>
            <w:r>
              <w:rPr>
                <w:rFonts w:ascii="宋体" w:hAnsi="宋体" w:cs="宋体" w:hint="eastAsia"/>
                <w:color w:val="000000"/>
                <w:sz w:val="20"/>
                <w:szCs w:val="20"/>
                <w:lang w:bidi="ar"/>
              </w:rPr>
              <w:t>规定值，系统强制减速，以使轿厢正常平层</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轿厢意外移动保护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电梯的保护装置，</w:t>
            </w:r>
            <w:proofErr w:type="gramStart"/>
            <w:r>
              <w:rPr>
                <w:rFonts w:ascii="宋体" w:hAnsi="宋体" w:cs="宋体" w:hint="eastAsia"/>
                <w:color w:val="000000"/>
                <w:sz w:val="20"/>
                <w:szCs w:val="20"/>
                <w:lang w:bidi="ar"/>
              </w:rPr>
              <w:t>在层门未被锁住</w:t>
            </w:r>
            <w:proofErr w:type="gramEnd"/>
            <w:r>
              <w:rPr>
                <w:rFonts w:ascii="宋体" w:hAnsi="宋体" w:cs="宋体" w:hint="eastAsia"/>
                <w:color w:val="000000"/>
                <w:sz w:val="20"/>
                <w:szCs w:val="20"/>
                <w:lang w:bidi="ar"/>
              </w:rPr>
              <w:t>且轿门未关闭的情况下，对由于驱动主机或驱动控制系统的任何单一部件失效引起轿厢离开层站的意外移动进行保护。</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过低速保护</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监测到运行速度低于允许值时，则停止电梯运行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满员自动通过</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轿厢载荷超过额定载重80% (可以调整)时，电梯不响应沿途的层站召唤。</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层站直达运行指示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层站显示器显示电梯运行处于“直达运行”状态</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司机服务</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电梯的正常运行由司机操作完成</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司机服务指示</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层站显示器显示电梯处于司机服务状态</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停电应急停靠</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当正常电源断电时，电梯由该装置供电，是轿厢运行至</w:t>
            </w:r>
            <w:proofErr w:type="gramStart"/>
            <w:r>
              <w:rPr>
                <w:rFonts w:ascii="宋体" w:hAnsi="宋体" w:cs="宋体" w:hint="eastAsia"/>
                <w:color w:val="000000"/>
                <w:sz w:val="20"/>
                <w:szCs w:val="20"/>
                <w:lang w:bidi="ar"/>
              </w:rPr>
              <w:t>最近层</w:t>
            </w:r>
            <w:proofErr w:type="gramEnd"/>
            <w:r>
              <w:rPr>
                <w:rFonts w:ascii="宋体" w:hAnsi="宋体" w:cs="宋体" w:hint="eastAsia"/>
                <w:color w:val="000000"/>
                <w:sz w:val="20"/>
                <w:szCs w:val="20"/>
                <w:lang w:bidi="ar"/>
              </w:rPr>
              <w:t>站，平层开门，让乘客安全离开</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轿内误指令人工消除（轿内按钮型）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电梯自动运行时，当电梯沿途响应完最后-一个轿内指令或层站召唤后，系统自动检查并消除余下的轿内指令。</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消防专用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若消防专用开关动作，取消所有层站召唤和轿内指令，电梯返回到预定层站并开门后，电梯由消防员控制运行</w:t>
            </w:r>
          </w:p>
        </w:tc>
      </w:tr>
      <w:tr w:rsidR="007D398A" w:rsidTr="007D398A">
        <w:trPr>
          <w:trHeight w:val="236"/>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ITV电缆（数字式）</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供用户轿内视频装置(数字式）使用的电缆</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光</w:t>
            </w:r>
            <w:proofErr w:type="gramStart"/>
            <w:r>
              <w:rPr>
                <w:rFonts w:ascii="宋体" w:hAnsi="宋体" w:cs="宋体" w:hint="eastAsia"/>
                <w:color w:val="000000"/>
                <w:sz w:val="20"/>
                <w:szCs w:val="20"/>
                <w:lang w:bidi="ar"/>
              </w:rPr>
              <w:t>幕安全</w:t>
            </w:r>
            <w:proofErr w:type="gramEnd"/>
            <w:r>
              <w:rPr>
                <w:rFonts w:ascii="宋体" w:hAnsi="宋体" w:cs="宋体" w:hint="eastAsia"/>
                <w:color w:val="000000"/>
                <w:sz w:val="20"/>
                <w:szCs w:val="20"/>
                <w:lang w:bidi="ar"/>
              </w:rPr>
              <w:t>触板</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带光幕的安全触板，利用光幕与安全触板双重保护，在关门期间，检测到乘客或物体时，重新开门</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响铃强制关门</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如果电梯开门保持时间超过预定值，电梯暂时忽略非接触式门传感器的作用，发出警报声提醒乘客，并尝试低速关门。</w:t>
            </w:r>
          </w:p>
        </w:tc>
      </w:tr>
      <w:tr w:rsidR="007D398A" w:rsidTr="007D398A">
        <w:trPr>
          <w:trHeight w:val="451"/>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proofErr w:type="gramStart"/>
            <w:r>
              <w:rPr>
                <w:rFonts w:ascii="宋体" w:hAnsi="宋体" w:cs="宋体" w:hint="eastAsia"/>
                <w:color w:val="000000"/>
                <w:sz w:val="20"/>
                <w:szCs w:val="20"/>
                <w:lang w:bidi="ar"/>
              </w:rPr>
              <w:t>非服务</w:t>
            </w:r>
            <w:proofErr w:type="gramEnd"/>
            <w:r>
              <w:rPr>
                <w:rFonts w:ascii="宋体" w:hAnsi="宋体" w:cs="宋体" w:hint="eastAsia"/>
                <w:color w:val="000000"/>
                <w:sz w:val="20"/>
                <w:szCs w:val="20"/>
                <w:lang w:bidi="ar"/>
              </w:rPr>
              <w:t>层设置（轿内按钮型）</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textAlignment w:val="center"/>
              <w:rPr>
                <w:rFonts w:ascii="宋体" w:hAnsi="宋体" w:cs="宋体" w:hint="eastAsia"/>
                <w:color w:val="000000"/>
                <w:sz w:val="20"/>
                <w:szCs w:val="20"/>
              </w:rPr>
            </w:pPr>
            <w:r>
              <w:rPr>
                <w:rFonts w:ascii="宋体" w:hAnsi="宋体" w:cs="宋体" w:hint="eastAsia"/>
                <w:color w:val="000000"/>
                <w:sz w:val="20"/>
                <w:szCs w:val="20"/>
                <w:lang w:bidi="ar"/>
              </w:rPr>
              <w:t>通过操纵操纵箱的按钮和设定开关，取消指定层站服务</w:t>
            </w:r>
          </w:p>
        </w:tc>
      </w:tr>
      <w:tr w:rsidR="00065FD6" w:rsidRPr="00065FD6" w:rsidTr="007D398A">
        <w:trPr>
          <w:trHeight w:val="248"/>
          <w:jc w:val="center"/>
        </w:trPr>
        <w:tc>
          <w:tcPr>
            <w:tcW w:w="234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Pr="00065FD6" w:rsidRDefault="007D398A" w:rsidP="00803E43">
            <w:pPr>
              <w:textAlignment w:val="center"/>
              <w:rPr>
                <w:rFonts w:ascii="宋体" w:hAnsi="宋体" w:cs="宋体" w:hint="eastAsia"/>
                <w:sz w:val="20"/>
                <w:szCs w:val="20"/>
              </w:rPr>
            </w:pPr>
            <w:r w:rsidRPr="00065FD6">
              <w:rPr>
                <w:rFonts w:ascii="宋体" w:hAnsi="宋体" w:cs="宋体" w:hint="eastAsia"/>
                <w:sz w:val="20"/>
                <w:szCs w:val="20"/>
                <w:lang w:bidi="ar"/>
              </w:rPr>
              <w:lastRenderedPageBreak/>
              <w:t>*密码服务（IC卡）</w:t>
            </w:r>
          </w:p>
        </w:tc>
        <w:tc>
          <w:tcPr>
            <w:tcW w:w="78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Pr="00065FD6" w:rsidRDefault="007D398A" w:rsidP="00803E43">
            <w:pPr>
              <w:textAlignment w:val="center"/>
              <w:rPr>
                <w:rFonts w:ascii="宋体" w:hAnsi="宋体" w:cs="宋体"/>
                <w:sz w:val="20"/>
                <w:szCs w:val="20"/>
              </w:rPr>
            </w:pPr>
            <w:r w:rsidRPr="00065FD6">
              <w:rPr>
                <w:rFonts w:ascii="宋体" w:hAnsi="宋体" w:cs="宋体" w:hint="eastAsia"/>
                <w:sz w:val="20"/>
                <w:szCs w:val="20"/>
              </w:rPr>
              <w:t>通过IC卡才能登记某些指定楼层按钮</w:t>
            </w:r>
          </w:p>
        </w:tc>
      </w:tr>
    </w:tbl>
    <w:p w:rsidR="007D398A" w:rsidRDefault="007D398A" w:rsidP="007D398A">
      <w:pPr>
        <w:rPr>
          <w:rFonts w:ascii="楷体" w:eastAsia="楷体" w:hAnsi="楷体"/>
        </w:rPr>
      </w:pPr>
      <w:r>
        <w:rPr>
          <w:rFonts w:ascii="楷体" w:eastAsia="楷体" w:hAnsi="楷体" w:hint="eastAsia"/>
        </w:rPr>
        <w:t>9、装潢要求</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轿门:发纹不锈钢。</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轿厢侧壁：发纹不锈钢。</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轿厢后壁：后壁中央镜面不锈钢</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轿厢：采用标准轿厢和厅门设计。</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轿厢地面：石材地板</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轿内操作盘材质：发纹不锈钢。</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门套：发纹不锈钢小门套。</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厅门：发纹不锈钢。</w:t>
      </w:r>
    </w:p>
    <w:p w:rsidR="007D398A" w:rsidRDefault="007D398A" w:rsidP="007D398A">
      <w:pPr>
        <w:ind w:firstLineChars="200" w:firstLine="480"/>
        <w:rPr>
          <w:rFonts w:ascii="楷体" w:eastAsia="楷体" w:hAnsi="楷体" w:hint="eastAsia"/>
        </w:rPr>
      </w:pPr>
      <w:r>
        <w:rPr>
          <w:rFonts w:ascii="楷体" w:eastAsia="楷体" w:hAnsi="楷体" w:hint="eastAsia"/>
        </w:rPr>
        <w:sym w:font="Wingdings" w:char="F077"/>
      </w:r>
      <w:r>
        <w:rPr>
          <w:rFonts w:ascii="楷体" w:eastAsia="楷体" w:hAnsi="楷体" w:hint="eastAsia"/>
        </w:rPr>
        <w:t>地坎：硬铝合金。</w:t>
      </w:r>
    </w:p>
    <w:p w:rsidR="007D398A" w:rsidRDefault="007D398A" w:rsidP="007D398A">
      <w:pPr>
        <w:ind w:firstLineChars="200" w:firstLine="480"/>
        <w:jc w:val="center"/>
        <w:rPr>
          <w:rFonts w:ascii="楷体" w:eastAsia="楷体" w:hAnsi="楷体"/>
          <w:u w:val="single"/>
        </w:rPr>
      </w:pPr>
    </w:p>
    <w:p w:rsidR="007D398A" w:rsidRDefault="007D398A" w:rsidP="007D398A">
      <w:pPr>
        <w:pStyle w:val="af8"/>
        <w:spacing w:line="360" w:lineRule="auto"/>
        <w:ind w:right="91" w:firstLine="422"/>
        <w:jc w:val="both"/>
        <w:rPr>
          <w:rFonts w:ascii="楷体" w:eastAsia="楷体" w:hAnsi="楷体" w:cs="Calibri" w:hint="eastAsia"/>
          <w:b/>
        </w:rPr>
      </w:pPr>
      <w:r>
        <w:rPr>
          <w:rFonts w:ascii="楷体" w:eastAsia="楷体" w:hAnsi="楷体" w:cs="Calibri" w:hint="eastAsia"/>
          <w:b/>
        </w:rPr>
        <w:t>质量保证要求</w:t>
      </w:r>
    </w:p>
    <w:p w:rsidR="007D398A" w:rsidRDefault="007D398A" w:rsidP="007D398A">
      <w:pPr>
        <w:ind w:firstLineChars="200" w:firstLine="480"/>
        <w:rPr>
          <w:rFonts w:ascii="楷体" w:eastAsia="楷体" w:hAnsi="楷体" w:hint="eastAsia"/>
        </w:rPr>
      </w:pPr>
      <w:r>
        <w:rPr>
          <w:rFonts w:ascii="楷体" w:eastAsia="楷体" w:hAnsi="楷体" w:hint="eastAsia"/>
        </w:rPr>
        <w:t xml:space="preserve">10、投标人应保证提供的货物是货物生产厂商原造的，全新、未使用过的，采用的是最佳优质材料和第一流的工艺制造而成，并完全符合招标单位规定的质量和规格的要求，由厂家提供相关证明文件； </w:t>
      </w:r>
    </w:p>
    <w:p w:rsidR="007D398A" w:rsidRDefault="007D398A" w:rsidP="007D398A">
      <w:pPr>
        <w:ind w:firstLineChars="200" w:firstLine="480"/>
        <w:rPr>
          <w:rFonts w:ascii="楷体" w:eastAsia="楷体" w:hAnsi="楷体" w:hint="eastAsia"/>
        </w:rPr>
      </w:pPr>
      <w:r>
        <w:rPr>
          <w:rFonts w:ascii="楷体" w:eastAsia="楷体" w:hAnsi="楷体" w:hint="eastAsia"/>
        </w:rPr>
        <w:t xml:space="preserve">11、投标人承诺提供给招标人的货物质量和安全要求应符合最新国家标准(强制或推荐)、行业标准、企业标准及相应的技术规范要求中要求最高的标准，由厂家提供相关证明文件； </w:t>
      </w:r>
    </w:p>
    <w:p w:rsidR="007D398A" w:rsidRDefault="007D398A" w:rsidP="007D398A">
      <w:pPr>
        <w:ind w:firstLineChars="200" w:firstLine="480"/>
        <w:rPr>
          <w:rFonts w:ascii="楷体" w:eastAsia="楷体" w:hAnsi="楷体" w:hint="eastAsia"/>
        </w:rPr>
      </w:pPr>
      <w:r>
        <w:rPr>
          <w:rFonts w:ascii="楷体" w:eastAsia="楷体" w:hAnsi="楷体" w:hint="eastAsia"/>
        </w:rPr>
        <w:t>12、除招标文件另有规定，投标人不得将合同的全部或部分转让、转包或分包给其他供应</w:t>
      </w:r>
      <w:proofErr w:type="gramStart"/>
      <w:r>
        <w:rPr>
          <w:rFonts w:ascii="楷体" w:eastAsia="楷体" w:hAnsi="楷体" w:hint="eastAsia"/>
        </w:rPr>
        <w:t>商履行</w:t>
      </w:r>
      <w:proofErr w:type="gramEnd"/>
      <w:r>
        <w:rPr>
          <w:rFonts w:ascii="楷体" w:eastAsia="楷体" w:hAnsi="楷体" w:hint="eastAsia"/>
        </w:rPr>
        <w:t xml:space="preserve">,合同的主体或关键性工作必须由投标人亲自完成； </w:t>
      </w:r>
    </w:p>
    <w:p w:rsidR="007D398A" w:rsidRDefault="007D398A" w:rsidP="007D398A">
      <w:pPr>
        <w:ind w:firstLineChars="200" w:firstLine="480"/>
        <w:rPr>
          <w:rFonts w:ascii="楷体" w:eastAsia="楷体" w:hAnsi="楷体" w:hint="eastAsia"/>
        </w:rPr>
      </w:pPr>
      <w:r>
        <w:rPr>
          <w:rFonts w:ascii="楷体" w:eastAsia="楷体" w:hAnsi="楷体" w:hint="eastAsia"/>
        </w:rPr>
        <w:t xml:space="preserve">13、投标人提供给招标单位的货物应通过货物制造厂商的出厂检验，并提供质量合格证书. </w:t>
      </w:r>
    </w:p>
    <w:p w:rsidR="007D398A" w:rsidRDefault="007D398A" w:rsidP="007D398A">
      <w:pPr>
        <w:rPr>
          <w:rFonts w:ascii="楷体" w:eastAsia="楷体" w:hAnsi="楷体" w:hint="eastAsia"/>
          <w:b/>
          <w:sz w:val="28"/>
          <w:u w:val="single"/>
        </w:rPr>
      </w:pPr>
      <w:r>
        <w:rPr>
          <w:rFonts w:ascii="楷体" w:eastAsia="楷体" w:hAnsi="楷体" w:hint="eastAsia"/>
          <w:b/>
          <w:sz w:val="28"/>
          <w:u w:val="single"/>
        </w:rPr>
        <w:t xml:space="preserve">注：本小节内序号1-13计入技术部分评分，满分共20分。投标人需在技术规格偏离表中逐条应答。 </w:t>
      </w:r>
    </w:p>
    <w:p w:rsidR="007D398A" w:rsidRDefault="007D398A" w:rsidP="007D398A">
      <w:pPr>
        <w:rPr>
          <w:rFonts w:ascii="楷体" w:eastAsia="楷体" w:hAnsi="楷体" w:hint="eastAsia"/>
        </w:rPr>
      </w:pPr>
    </w:p>
    <w:p w:rsidR="007D398A" w:rsidRDefault="007D398A" w:rsidP="007D398A">
      <w:pPr>
        <w:rPr>
          <w:rFonts w:ascii="楷体" w:eastAsia="楷体" w:hAnsi="楷体" w:hint="eastAsia"/>
        </w:rPr>
      </w:pPr>
      <w:r>
        <w:rPr>
          <w:rFonts w:ascii="楷体" w:eastAsia="楷体" w:hAnsi="楷体" w:hint="eastAsia"/>
          <w:b/>
        </w:rPr>
        <w:t>（三）、</w:t>
      </w:r>
      <w:r>
        <w:rPr>
          <w:rFonts w:ascii="楷体" w:eastAsia="楷体" w:hAnsi="楷体" w:hint="eastAsia"/>
        </w:rPr>
        <w:t>安装方案及现场安装负责人要求：投标人根据现场踏勘情况，详细了解本次采购的电梯安装现场的条件，并结合本项目的采购需求，编制针对本项目专有的安装方案说明。并提供现场</w:t>
      </w:r>
      <w:r>
        <w:rPr>
          <w:rFonts w:ascii="楷体" w:eastAsia="楷体" w:hAnsi="楷体"/>
        </w:rPr>
        <w:t>安装负责人</w:t>
      </w:r>
      <w:r>
        <w:rPr>
          <w:rFonts w:ascii="楷体" w:eastAsia="楷体" w:hAnsi="楷体" w:hint="eastAsia"/>
        </w:rPr>
        <w:t>的从业年限证明（从业年限指该人从事电梯安装行业的年限证明，而不是该人在投标人单位工作年限的证明），</w:t>
      </w:r>
      <w:r>
        <w:rPr>
          <w:rFonts w:ascii="楷体" w:eastAsia="楷体" w:hAnsi="楷体"/>
        </w:rPr>
        <w:t>身份证件复印</w:t>
      </w:r>
      <w:r>
        <w:rPr>
          <w:rFonts w:ascii="楷体" w:eastAsia="楷体" w:hAnsi="楷体"/>
        </w:rPr>
        <w:lastRenderedPageBreak/>
        <w:t>件及从业资格</w:t>
      </w:r>
      <w:proofErr w:type="gramStart"/>
      <w:r>
        <w:rPr>
          <w:rFonts w:ascii="楷体" w:eastAsia="楷体" w:hAnsi="楷体"/>
        </w:rPr>
        <w:t>证</w:t>
      </w:r>
      <w:proofErr w:type="gramEnd"/>
      <w:r>
        <w:rPr>
          <w:rFonts w:ascii="楷体" w:eastAsia="楷体" w:hAnsi="楷体" w:hint="eastAsia"/>
        </w:rPr>
        <w:t>证书复印件，与投标人单位所签订合同的复印件或正常缴纳社保的证明</w:t>
      </w:r>
      <w:r>
        <w:rPr>
          <w:rFonts w:ascii="楷体" w:eastAsia="楷体" w:hAnsi="楷体"/>
        </w:rPr>
        <w:t>。</w:t>
      </w:r>
    </w:p>
    <w:p w:rsidR="007D398A" w:rsidRDefault="007D398A" w:rsidP="007D398A">
      <w:pPr>
        <w:pStyle w:val="af8"/>
        <w:spacing w:line="360" w:lineRule="auto"/>
        <w:ind w:firstLine="422"/>
        <w:jc w:val="both"/>
        <w:rPr>
          <w:rFonts w:ascii="楷体" w:eastAsia="楷体" w:hAnsi="楷体" w:cs="Calibri" w:hint="eastAsia"/>
          <w:b/>
        </w:rPr>
      </w:pPr>
    </w:p>
    <w:p w:rsidR="007D398A" w:rsidRDefault="007D398A" w:rsidP="007D398A">
      <w:pPr>
        <w:pStyle w:val="af8"/>
        <w:spacing w:line="360" w:lineRule="auto"/>
        <w:ind w:firstLine="422"/>
        <w:jc w:val="both"/>
        <w:rPr>
          <w:rFonts w:ascii="楷体" w:eastAsia="楷体" w:hAnsi="楷体" w:cs="Calibri" w:hint="eastAsia"/>
          <w:b/>
        </w:rPr>
      </w:pPr>
      <w:r>
        <w:rPr>
          <w:rFonts w:ascii="楷体" w:eastAsia="楷体" w:hAnsi="楷体" w:cs="Calibri" w:hint="eastAsia"/>
          <w:b/>
        </w:rPr>
        <w:t>（四）、</w:t>
      </w:r>
      <w:r>
        <w:rPr>
          <w:rFonts w:ascii="楷体" w:eastAsia="楷体" w:hAnsi="楷体" w:cs="Calibri"/>
          <w:b/>
        </w:rPr>
        <w:t>质保服务</w:t>
      </w:r>
      <w:r>
        <w:rPr>
          <w:rFonts w:ascii="楷体" w:eastAsia="楷体" w:hAnsi="楷体" w:cs="Calibri" w:hint="eastAsia"/>
          <w:b/>
        </w:rPr>
        <w:t>方案</w:t>
      </w:r>
    </w:p>
    <w:p w:rsidR="007D398A" w:rsidRDefault="007D398A" w:rsidP="007D398A">
      <w:pPr>
        <w:pStyle w:val="af8"/>
        <w:spacing w:line="360" w:lineRule="auto"/>
        <w:ind w:firstLineChars="200" w:firstLine="480"/>
        <w:jc w:val="both"/>
        <w:rPr>
          <w:rFonts w:ascii="楷体" w:eastAsia="楷体" w:hAnsi="楷体"/>
        </w:rPr>
      </w:pPr>
      <w:r>
        <w:rPr>
          <w:rFonts w:ascii="楷体" w:eastAsia="楷体" w:hAnsi="楷体" w:cs="Calibri"/>
        </w:rPr>
        <w:t>4.</w:t>
      </w:r>
      <w:r>
        <w:rPr>
          <w:rFonts w:ascii="楷体" w:eastAsia="楷体" w:hAnsi="楷体" w:cs="Calibri" w:hint="eastAsia"/>
        </w:rPr>
        <w:t>1、投标人</w:t>
      </w:r>
      <w:r>
        <w:rPr>
          <w:rFonts w:ascii="楷体" w:eastAsia="楷体" w:hAnsi="楷体" w:cs="Calibri"/>
        </w:rPr>
        <w:t>需对</w:t>
      </w:r>
      <w:r>
        <w:rPr>
          <w:rFonts w:ascii="楷体" w:eastAsia="楷体" w:hAnsi="楷体" w:cs="Calibri" w:hint="eastAsia"/>
        </w:rPr>
        <w:t>货物质保期内</w:t>
      </w:r>
      <w:r>
        <w:rPr>
          <w:rFonts w:ascii="楷体" w:eastAsia="楷体" w:hAnsi="楷体" w:cs="Calibri"/>
        </w:rPr>
        <w:t>及质保期后的服务做出</w:t>
      </w:r>
      <w:r>
        <w:rPr>
          <w:rFonts w:ascii="楷体" w:eastAsia="楷体" w:hAnsi="楷体" w:cs="Calibri" w:hint="eastAsia"/>
        </w:rPr>
        <w:t>书面方案,方案需</w:t>
      </w:r>
      <w:r>
        <w:rPr>
          <w:rFonts w:ascii="楷体" w:eastAsia="楷体" w:hAnsi="楷体" w:hint="eastAsia"/>
        </w:rPr>
        <w:t>完整、合理、并包含售后技术支持、培训方案等。</w:t>
      </w:r>
    </w:p>
    <w:p w:rsidR="007D398A" w:rsidRDefault="007D398A" w:rsidP="007D398A">
      <w:pPr>
        <w:pStyle w:val="af8"/>
        <w:spacing w:line="360" w:lineRule="auto"/>
        <w:ind w:firstLineChars="200" w:firstLine="480"/>
        <w:jc w:val="both"/>
        <w:rPr>
          <w:rFonts w:ascii="楷体" w:eastAsia="楷体" w:hAnsi="楷体"/>
        </w:rPr>
      </w:pPr>
      <w:r>
        <w:rPr>
          <w:rFonts w:ascii="楷体" w:eastAsia="楷体" w:hAnsi="楷体"/>
        </w:rPr>
        <w:t>4.</w:t>
      </w:r>
      <w:r>
        <w:rPr>
          <w:rFonts w:ascii="楷体" w:eastAsia="楷体" w:hAnsi="楷体" w:hint="eastAsia"/>
        </w:rPr>
        <w:t>2、</w:t>
      </w:r>
      <w:r>
        <w:rPr>
          <w:rFonts w:ascii="楷体" w:eastAsia="楷体" w:hAnsi="楷体"/>
        </w:rPr>
        <w:t>方案中需包含质保期内</w:t>
      </w:r>
      <w:r>
        <w:rPr>
          <w:rFonts w:ascii="楷体" w:eastAsia="楷体" w:hAnsi="楷体" w:hint="eastAsia"/>
        </w:rPr>
        <w:t>提供</w:t>
      </w:r>
      <w:r>
        <w:rPr>
          <w:rFonts w:ascii="楷体" w:eastAsia="楷体" w:hAnsi="楷体"/>
        </w:rPr>
        <w:t>质保</w:t>
      </w:r>
      <w:r>
        <w:rPr>
          <w:rFonts w:ascii="楷体" w:eastAsia="楷体" w:hAnsi="楷体" w:hint="eastAsia"/>
        </w:rPr>
        <w:t>维修服务</w:t>
      </w:r>
      <w:r>
        <w:rPr>
          <w:rFonts w:ascii="楷体" w:eastAsia="楷体" w:hAnsi="楷体"/>
        </w:rPr>
        <w:t>的</w:t>
      </w:r>
      <w:r>
        <w:rPr>
          <w:rFonts w:ascii="楷体" w:eastAsia="楷体" w:hAnsi="楷体" w:hint="eastAsia"/>
        </w:rPr>
        <w:t>响应</w:t>
      </w:r>
      <w:r>
        <w:rPr>
          <w:rFonts w:ascii="楷体" w:eastAsia="楷体" w:hAnsi="楷体"/>
        </w:rPr>
        <w:t>时间</w:t>
      </w:r>
      <w:r>
        <w:rPr>
          <w:rFonts w:ascii="楷体" w:eastAsia="楷体" w:hAnsi="楷体" w:hint="eastAsia"/>
        </w:rPr>
        <w:t>。</w:t>
      </w:r>
    </w:p>
    <w:p w:rsidR="007D398A" w:rsidRDefault="007D398A" w:rsidP="007D398A">
      <w:pPr>
        <w:pStyle w:val="af8"/>
        <w:spacing w:line="360" w:lineRule="auto"/>
        <w:ind w:firstLineChars="200" w:firstLine="480"/>
        <w:jc w:val="both"/>
        <w:rPr>
          <w:rFonts w:ascii="楷体" w:eastAsia="楷体" w:hAnsi="楷体"/>
        </w:rPr>
      </w:pPr>
      <w:r>
        <w:rPr>
          <w:rFonts w:ascii="楷体" w:eastAsia="楷体" w:hAnsi="楷体"/>
        </w:rPr>
        <w:t>4.</w:t>
      </w:r>
      <w:r>
        <w:rPr>
          <w:rFonts w:ascii="楷体" w:eastAsia="楷体" w:hAnsi="楷体" w:hint="eastAsia"/>
        </w:rPr>
        <w:t>3、</w:t>
      </w:r>
      <w:r>
        <w:rPr>
          <w:rFonts w:ascii="楷体" w:eastAsia="楷体" w:hAnsi="楷体"/>
        </w:rPr>
        <w:t>方案中需包含质保期过后提供</w:t>
      </w:r>
      <w:r>
        <w:rPr>
          <w:rFonts w:ascii="楷体" w:eastAsia="楷体" w:hAnsi="楷体" w:hint="eastAsia"/>
        </w:rPr>
        <w:t>配件</w:t>
      </w:r>
      <w:r>
        <w:rPr>
          <w:rFonts w:ascii="楷体" w:eastAsia="楷体" w:hAnsi="楷体"/>
        </w:rPr>
        <w:t>的价格表以及</w:t>
      </w:r>
      <w:r>
        <w:rPr>
          <w:rFonts w:ascii="楷体" w:eastAsia="楷体" w:hAnsi="楷体" w:hint="eastAsia"/>
        </w:rPr>
        <w:t>优惠率。</w:t>
      </w:r>
    </w:p>
    <w:p w:rsidR="007D398A" w:rsidRDefault="007D398A" w:rsidP="007D398A">
      <w:pPr>
        <w:pStyle w:val="af8"/>
        <w:spacing w:line="360" w:lineRule="auto"/>
        <w:ind w:firstLineChars="200" w:firstLine="480"/>
        <w:jc w:val="both"/>
        <w:rPr>
          <w:rFonts w:ascii="楷体" w:eastAsia="楷体" w:hAnsi="楷体" w:hint="eastAsia"/>
        </w:rPr>
      </w:pPr>
      <w:r>
        <w:rPr>
          <w:rFonts w:ascii="楷体" w:eastAsia="楷体" w:hAnsi="楷体"/>
        </w:rPr>
        <w:t>4.4</w:t>
      </w:r>
      <w:r>
        <w:rPr>
          <w:rFonts w:ascii="楷体" w:eastAsia="楷体" w:hAnsi="楷体" w:hint="eastAsia"/>
        </w:rPr>
        <w:t>、方案中可列出</w:t>
      </w:r>
      <w:r>
        <w:rPr>
          <w:rFonts w:ascii="楷体" w:eastAsia="楷体" w:hAnsi="楷体"/>
        </w:rPr>
        <w:t>其他质保服务</w:t>
      </w:r>
      <w:r>
        <w:rPr>
          <w:rFonts w:ascii="楷体" w:eastAsia="楷体" w:hAnsi="楷体" w:hint="eastAsia"/>
        </w:rPr>
        <w:t>项目</w:t>
      </w:r>
      <w:r>
        <w:rPr>
          <w:rFonts w:ascii="楷体" w:eastAsia="楷体" w:hAnsi="楷体"/>
        </w:rPr>
        <w:t>（</w:t>
      </w:r>
      <w:proofErr w:type="gramStart"/>
      <w:r>
        <w:rPr>
          <w:rFonts w:ascii="楷体" w:eastAsia="楷体" w:hAnsi="楷体" w:hint="eastAsia"/>
        </w:rPr>
        <w:t>非维保</w:t>
      </w:r>
      <w:proofErr w:type="gramEnd"/>
      <w:r>
        <w:rPr>
          <w:rFonts w:ascii="楷体" w:eastAsia="楷体" w:hAnsi="楷体"/>
        </w:rPr>
        <w:t>服务</w:t>
      </w:r>
      <w:r>
        <w:rPr>
          <w:rFonts w:ascii="楷体" w:eastAsia="楷体" w:hAnsi="楷体" w:hint="eastAsia"/>
        </w:rPr>
        <w:t>项目</w:t>
      </w:r>
      <w:r>
        <w:rPr>
          <w:rFonts w:ascii="楷体" w:eastAsia="楷体" w:hAnsi="楷体"/>
        </w:rPr>
        <w:t>）</w:t>
      </w:r>
      <w:r>
        <w:rPr>
          <w:rFonts w:ascii="楷体" w:eastAsia="楷体" w:hAnsi="楷体" w:hint="eastAsia"/>
        </w:rPr>
        <w:t>。</w:t>
      </w:r>
    </w:p>
    <w:p w:rsidR="007D398A" w:rsidRDefault="007D398A" w:rsidP="007D398A">
      <w:pPr>
        <w:pStyle w:val="af8"/>
        <w:spacing w:line="360" w:lineRule="auto"/>
        <w:ind w:firstLineChars="200" w:firstLine="480"/>
        <w:jc w:val="both"/>
        <w:rPr>
          <w:rFonts w:ascii="楷体" w:eastAsia="楷体" w:hAnsi="楷体" w:cs="Calibri" w:hint="eastAsia"/>
        </w:rPr>
      </w:pPr>
      <w:r>
        <w:rPr>
          <w:rFonts w:ascii="楷体" w:eastAsia="楷体" w:hAnsi="楷体" w:cs="Calibri" w:hint="eastAsia"/>
        </w:rPr>
        <w:t>4.5、免费质保：至少质保2年。</w:t>
      </w:r>
    </w:p>
    <w:p w:rsidR="007D398A" w:rsidRDefault="007D398A" w:rsidP="007D398A">
      <w:pPr>
        <w:pStyle w:val="af8"/>
        <w:spacing w:line="360" w:lineRule="auto"/>
        <w:ind w:firstLine="422"/>
        <w:jc w:val="both"/>
        <w:rPr>
          <w:rFonts w:ascii="楷体" w:eastAsia="楷体" w:hAnsi="楷体" w:cs="Calibri" w:hint="eastAsia"/>
          <w:b/>
        </w:rPr>
      </w:pPr>
    </w:p>
    <w:p w:rsidR="007D398A" w:rsidRDefault="007D398A" w:rsidP="007D398A">
      <w:pPr>
        <w:pStyle w:val="af8"/>
        <w:spacing w:line="360" w:lineRule="auto"/>
        <w:ind w:firstLine="422"/>
        <w:jc w:val="both"/>
        <w:rPr>
          <w:rFonts w:ascii="楷体" w:eastAsia="楷体" w:hAnsi="楷体" w:cs="Calibri" w:hint="eastAsia"/>
          <w:b/>
        </w:rPr>
      </w:pPr>
      <w:r>
        <w:rPr>
          <w:rFonts w:ascii="楷体" w:eastAsia="楷体" w:hAnsi="楷体" w:cs="Calibri" w:hint="eastAsia"/>
          <w:b/>
        </w:rPr>
        <w:t>（五）、免费维保期内维护保养服务要求</w:t>
      </w:r>
    </w:p>
    <w:p w:rsidR="007D398A" w:rsidRDefault="007D398A" w:rsidP="007D398A">
      <w:pPr>
        <w:pStyle w:val="af8"/>
        <w:spacing w:line="360" w:lineRule="auto"/>
        <w:jc w:val="both"/>
        <w:rPr>
          <w:rFonts w:ascii="楷体" w:eastAsia="楷体" w:hAnsi="楷体" w:cs="Calibri" w:hint="eastAsia"/>
          <w:b/>
        </w:rPr>
      </w:pPr>
      <w:r>
        <w:rPr>
          <w:rFonts w:ascii="楷体" w:eastAsia="楷体" w:hAnsi="楷体" w:cs="Calibri" w:hint="eastAsia"/>
        </w:rPr>
        <w:t>5.1、</w:t>
      </w:r>
      <w:proofErr w:type="gramStart"/>
      <w:r>
        <w:rPr>
          <w:rFonts w:ascii="楷体" w:eastAsia="楷体" w:hAnsi="楷体" w:cs="Calibri"/>
          <w:b/>
        </w:rPr>
        <w:t>维保年限</w:t>
      </w:r>
      <w:proofErr w:type="gramEnd"/>
      <w:r>
        <w:rPr>
          <w:rFonts w:ascii="楷体" w:eastAsia="楷体" w:hAnsi="楷体" w:cs="Calibri"/>
          <w:b/>
        </w:rPr>
        <w:t>：</w:t>
      </w:r>
      <w:r>
        <w:rPr>
          <w:rFonts w:ascii="楷体" w:eastAsia="楷体" w:hAnsi="楷体" w:cs="Calibri" w:hint="eastAsia"/>
          <w:b/>
        </w:rPr>
        <w:t>要求至少</w:t>
      </w:r>
      <w:proofErr w:type="gramStart"/>
      <w:r>
        <w:rPr>
          <w:rFonts w:ascii="楷体" w:eastAsia="楷体" w:hAnsi="楷体" w:cs="Calibri" w:hint="eastAsia"/>
          <w:b/>
        </w:rPr>
        <w:t>免费维保2年</w:t>
      </w:r>
      <w:proofErr w:type="gramEnd"/>
      <w:r>
        <w:rPr>
          <w:rFonts w:ascii="楷体" w:eastAsia="楷体" w:hAnsi="楷体" w:cs="Calibri" w:hint="eastAsia"/>
          <w:b/>
        </w:rPr>
        <w:t>（要求</w:t>
      </w:r>
      <w:r>
        <w:rPr>
          <w:rFonts w:ascii="楷体" w:eastAsia="楷体" w:hAnsi="楷体" w:cs="Calibri"/>
          <w:b/>
        </w:rPr>
        <w:t>驻点</w:t>
      </w:r>
      <w:r>
        <w:rPr>
          <w:rFonts w:ascii="楷体" w:eastAsia="楷体" w:hAnsi="楷体" w:cs="Calibri" w:hint="eastAsia"/>
          <w:b/>
        </w:rPr>
        <w:t>）。</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5.2、保证电梯安全运行。</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5.3、在保证电梯安全运行的前提下满足用户正常的乘梯需求。</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5.4、在保证电梯安全运行的前提下不浪费电梯维护保养成本。</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5.5、日常维护保养应遵守的标准。</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①电梯使用管理与维修保养规则TSG T5001-2009</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②电梯维修规范GB/T  18775-2002</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③电梯日常维护保养规则DB11/418-2007</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④电梯安装维修作业安全规范DB11/419-2007</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⑤电梯安装改造重大维修和维护</w:t>
      </w:r>
      <w:proofErr w:type="gramStart"/>
      <w:r>
        <w:rPr>
          <w:rFonts w:ascii="楷体" w:eastAsia="楷体" w:hAnsi="楷体" w:cs="Calibri" w:hint="eastAsia"/>
        </w:rPr>
        <w:t>保养自</w:t>
      </w:r>
      <w:proofErr w:type="gramEnd"/>
      <w:r>
        <w:rPr>
          <w:rFonts w:ascii="楷体" w:eastAsia="楷体" w:hAnsi="楷体" w:cs="Calibri" w:hint="eastAsia"/>
        </w:rPr>
        <w:t>检规则DB11/420-2007</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⑥电梯安装使用维护说明书</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⑦</w:t>
      </w:r>
      <w:proofErr w:type="gramStart"/>
      <w:r>
        <w:rPr>
          <w:rFonts w:ascii="楷体" w:eastAsia="楷体" w:hAnsi="楷体" w:cs="Calibri" w:hint="eastAsia"/>
        </w:rPr>
        <w:t>维保合同</w:t>
      </w:r>
      <w:proofErr w:type="gramEnd"/>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5.6、须提供全年365天24小时的应急响应服务，并确保通讯畅通。</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5.7、需</w:t>
      </w:r>
      <w:proofErr w:type="gramStart"/>
      <w:r>
        <w:rPr>
          <w:rFonts w:ascii="楷体" w:eastAsia="楷体" w:hAnsi="楷体" w:cs="Calibri" w:hint="eastAsia"/>
        </w:rPr>
        <w:t>派至少</w:t>
      </w:r>
      <w:proofErr w:type="gramEnd"/>
      <w:r>
        <w:rPr>
          <w:rFonts w:ascii="楷体" w:eastAsia="楷体" w:hAnsi="楷体" w:cs="Calibri" w:hint="eastAsia"/>
        </w:rPr>
        <w:t>1名长期固定24小时驻场人员（该人员必须持有“T1或T2类北京市《特种设备作业人员证》”且从事该行业5年以上）实施维护保养驻点服务，且未经甲方同意，不得更换驻场人员。</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w:t>
      </w:r>
      <w:r>
        <w:rPr>
          <w:rFonts w:ascii="楷体" w:eastAsia="楷体" w:hAnsi="楷体" w:cs="Calibri" w:hint="eastAsia"/>
        </w:rPr>
        <w:t>8、需提供驻场人员的姓名、</w:t>
      </w:r>
      <w:proofErr w:type="gramStart"/>
      <w:r>
        <w:rPr>
          <w:rFonts w:ascii="楷体" w:eastAsia="楷体" w:hAnsi="楷体" w:cs="Calibri" w:hint="eastAsia"/>
        </w:rPr>
        <w:t>通迅</w:t>
      </w:r>
      <w:proofErr w:type="gramEnd"/>
      <w:r>
        <w:rPr>
          <w:rFonts w:ascii="楷体" w:eastAsia="楷体" w:hAnsi="楷体" w:cs="Calibri" w:hint="eastAsia"/>
        </w:rPr>
        <w:t>号码并提供他们有效的特种设备作业人员资格证书复印件（须加盖聘用单位印章）。</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w:t>
      </w:r>
      <w:r>
        <w:rPr>
          <w:rFonts w:ascii="楷体" w:eastAsia="楷体" w:hAnsi="楷体" w:cs="Calibri" w:hint="eastAsia"/>
        </w:rPr>
        <w:t>9、维保人员，在接到故障或事故报修后10分钟内到达现场，超出时间引起的事</w:t>
      </w:r>
      <w:r>
        <w:rPr>
          <w:rFonts w:ascii="楷体" w:eastAsia="楷体" w:hAnsi="楷体" w:cs="Calibri" w:hint="eastAsia"/>
        </w:rPr>
        <w:lastRenderedPageBreak/>
        <w:t>故或损失应承担相应的责任，并能提供正常连续的服务直至故障或事故排除。</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w:t>
      </w:r>
      <w:r>
        <w:rPr>
          <w:rFonts w:ascii="楷体" w:eastAsia="楷体" w:hAnsi="楷体" w:cs="Calibri" w:hint="eastAsia"/>
        </w:rPr>
        <w:t>10对电梯困人事故要求在接到故障或事故报修后30分钟内把乘客从轿厢中救出。</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1、维保人员需确保每日按照甲方提出的《电梯及附属设备日巡视记录表》（附件8）对电梯机房内设备及轿厢内设施进行巡查。</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2、须严格按照海淀</w:t>
      </w:r>
      <w:proofErr w:type="gramStart"/>
      <w:r>
        <w:rPr>
          <w:rFonts w:ascii="楷体" w:eastAsia="楷体" w:hAnsi="楷体" w:cs="Calibri" w:hint="eastAsia"/>
        </w:rPr>
        <w:t>区质量</w:t>
      </w:r>
      <w:proofErr w:type="gramEnd"/>
      <w:r>
        <w:rPr>
          <w:rFonts w:ascii="楷体" w:eastAsia="楷体" w:hAnsi="楷体" w:cs="Calibri" w:hint="eastAsia"/>
        </w:rPr>
        <w:t>技术监督局的要求至少每15日对每台电梯进行一次常规维护保养以及其他的定期保养内容。具体保养内容应与技术监督局要求的电梯日常维护保养记录内容一致，每次保养需由甲方电梯安全管理员监管执行。</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3、对需更换的配件须由甲方对配件的价格和更换必要性审核认可后，中标维保单位才能进行配件更换，且更换的配件若无特殊情况必须是全新配件（若因特殊原因需更换旧配件，须由甲方审核）。</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4、如因使用不当造成电梯故障或损坏，中标单位有责任负责及时将其修复或更换，使电梯恢复安全、正常运行，费用双方另行协商确定。</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5、若电梯发生故障24小时内仍未恢复电梯，乙方应与甲方及时汇报，以便甲方张贴停梯通知。维保单位需保证维修同一部电梯30日内不出现3次及以上相同故障。</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6、配合政府部门对服务期内的设备实施并通过年检，如因维保质量原因未能通过定期检测或年检的，发生的复检费用由乙方负责。</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5</w:t>
      </w:r>
      <w:r>
        <w:rPr>
          <w:rFonts w:ascii="楷体" w:eastAsia="楷体" w:hAnsi="楷体" w:cs="Calibri"/>
        </w:rPr>
        <w:t>.1</w:t>
      </w:r>
      <w:r>
        <w:rPr>
          <w:rFonts w:ascii="楷体" w:eastAsia="楷体" w:hAnsi="楷体" w:cs="Calibri" w:hint="eastAsia"/>
        </w:rPr>
        <w:t>7、其它要求</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①因活动需要，配合甲方对用户进行电梯安全知识培训，以及其它相关工作。做好电梯各类资料建档以及移交工作。</w:t>
      </w:r>
    </w:p>
    <w:p w:rsidR="007D398A" w:rsidRDefault="007D398A" w:rsidP="007D398A">
      <w:pPr>
        <w:pStyle w:val="af8"/>
        <w:spacing w:line="360" w:lineRule="auto"/>
        <w:jc w:val="both"/>
        <w:rPr>
          <w:rFonts w:ascii="楷体" w:eastAsia="楷体" w:hAnsi="楷体" w:cs="Calibri" w:hint="eastAsia"/>
          <w:b/>
        </w:rPr>
      </w:pPr>
      <w:r>
        <w:rPr>
          <w:rFonts w:ascii="楷体" w:eastAsia="楷体" w:hAnsi="楷体" w:cs="Calibri" w:hint="eastAsia"/>
        </w:rPr>
        <w:t>②电梯日常维修单、保养记录表应由双方及时签字。每月10日前须将上月电梯</w:t>
      </w:r>
      <w:proofErr w:type="gramStart"/>
      <w:r>
        <w:rPr>
          <w:rFonts w:ascii="楷体" w:eastAsia="楷体" w:hAnsi="楷体" w:cs="Calibri" w:hint="eastAsia"/>
        </w:rPr>
        <w:t>维保情况</w:t>
      </w:r>
      <w:proofErr w:type="gramEnd"/>
      <w:r>
        <w:rPr>
          <w:rFonts w:ascii="楷体" w:eastAsia="楷体" w:hAnsi="楷体" w:cs="Calibri" w:hint="eastAsia"/>
        </w:rPr>
        <w:t>总结上报甲方并双方签字。每个季度末须将本季度电梯安全运行情况及</w:t>
      </w:r>
      <w:proofErr w:type="gramStart"/>
      <w:r>
        <w:rPr>
          <w:rFonts w:ascii="楷体" w:eastAsia="楷体" w:hAnsi="楷体" w:cs="Calibri" w:hint="eastAsia"/>
        </w:rPr>
        <w:t>维保情况</w:t>
      </w:r>
      <w:proofErr w:type="gramEnd"/>
      <w:r>
        <w:rPr>
          <w:rFonts w:ascii="楷体" w:eastAsia="楷体" w:hAnsi="楷体" w:cs="Calibri" w:hint="eastAsia"/>
        </w:rPr>
        <w:t>报告给甲方。</w:t>
      </w:r>
    </w:p>
    <w:p w:rsidR="007D398A" w:rsidRDefault="007D398A" w:rsidP="007D398A">
      <w:pPr>
        <w:ind w:left="10"/>
        <w:rPr>
          <w:rFonts w:ascii="楷体" w:eastAsia="楷体" w:hAnsi="楷体" w:hint="eastAsia"/>
        </w:rPr>
      </w:pPr>
      <w:r>
        <w:rPr>
          <w:rFonts w:ascii="楷体" w:eastAsia="楷体" w:hAnsi="楷体" w:hint="eastAsia"/>
          <w:b/>
        </w:rPr>
        <w:t>（六）</w:t>
      </w:r>
      <w:r>
        <w:rPr>
          <w:rFonts w:ascii="楷体" w:eastAsia="楷体" w:hAnsi="楷体" w:hint="eastAsia"/>
        </w:rPr>
        <w:t>、 交货时间及交货地点</w:t>
      </w:r>
      <w:r>
        <w:rPr>
          <w:rFonts w:ascii="宋体" w:hAnsi="宋体" w:cs="宋体" w:hint="eastAsia"/>
          <w:sz w:val="22"/>
        </w:rPr>
        <w:br/>
      </w:r>
      <w:r>
        <w:rPr>
          <w:rFonts w:ascii="楷体" w:eastAsia="楷体" w:hAnsi="楷体" w:hint="eastAsia"/>
          <w:color w:val="FF0000"/>
        </w:rPr>
        <w:t>  </w:t>
      </w:r>
      <w:r w:rsidRPr="00065FD6">
        <w:rPr>
          <w:rFonts w:ascii="楷体" w:eastAsia="楷体" w:hAnsi="楷体" w:hint="eastAsia"/>
        </w:rPr>
        <w:t>1、交货时间：供货周期90</w:t>
      </w:r>
      <w:proofErr w:type="gramStart"/>
      <w:r w:rsidRPr="00065FD6">
        <w:rPr>
          <w:rFonts w:ascii="楷体" w:eastAsia="楷体" w:hAnsi="楷体" w:hint="eastAsia"/>
        </w:rPr>
        <w:t>日历天</w:t>
      </w:r>
      <w:proofErr w:type="gramEnd"/>
      <w:r w:rsidRPr="00065FD6">
        <w:rPr>
          <w:rFonts w:ascii="楷体" w:eastAsia="楷体" w:hAnsi="楷体" w:hint="eastAsia"/>
        </w:rPr>
        <w:t>(该日期自合同签订之日起计)；安装工期120日历天，计划分两批到货(该工期为预计工期，具体以现场实际情况为准)</w:t>
      </w:r>
      <w:r>
        <w:rPr>
          <w:rFonts w:ascii="楷体" w:eastAsia="楷体" w:hAnsi="楷体" w:hint="eastAsia"/>
        </w:rPr>
        <w:br/>
        <w:t>  2、交货地点：甲方指定地点。</w:t>
      </w:r>
      <w:r>
        <w:rPr>
          <w:rFonts w:ascii="楷体" w:eastAsia="楷体" w:hAnsi="楷体" w:hint="eastAsia"/>
        </w:rPr>
        <w:br/>
        <w:t>  3、交货方式：现场交货。</w:t>
      </w:r>
      <w:r>
        <w:rPr>
          <w:rFonts w:ascii="楷体" w:eastAsia="楷体" w:hAnsi="楷体" w:hint="eastAsia"/>
        </w:rPr>
        <w:br/>
        <w:t>  4、乙方应在本合同约定的交货期前3个工作日内以电话或传真形式将合同号、货物名称、数量、包装箱件数、总毛重、总体积(立方米)和备妥交货日期通知甲方。</w:t>
      </w:r>
    </w:p>
    <w:p w:rsidR="007D398A" w:rsidRDefault="007D398A" w:rsidP="007D398A">
      <w:pPr>
        <w:pStyle w:val="af8"/>
        <w:spacing w:line="360" w:lineRule="auto"/>
        <w:jc w:val="both"/>
        <w:rPr>
          <w:rFonts w:ascii="楷体" w:eastAsia="楷体" w:hAnsi="楷体" w:cs="Calibri"/>
        </w:rPr>
      </w:pPr>
      <w:r>
        <w:rPr>
          <w:rFonts w:ascii="楷体" w:eastAsia="楷体" w:hAnsi="楷体" w:cs="Calibri" w:hint="eastAsia"/>
        </w:rPr>
        <w:t>（七 ）、验收</w:t>
      </w:r>
    </w:p>
    <w:p w:rsidR="007D398A" w:rsidRDefault="007D398A" w:rsidP="007D398A">
      <w:pPr>
        <w:ind w:left="10"/>
        <w:rPr>
          <w:rFonts w:ascii="楷体" w:eastAsia="楷体" w:hAnsi="楷体"/>
        </w:rPr>
      </w:pPr>
      <w:r>
        <w:rPr>
          <w:rFonts w:ascii="楷体" w:eastAsia="楷体" w:hAnsi="楷体" w:hint="eastAsia"/>
        </w:rPr>
        <w:t>7.1验收标准</w:t>
      </w:r>
      <w:r>
        <w:rPr>
          <w:rFonts w:ascii="楷体" w:eastAsia="楷体" w:hAnsi="楷体"/>
        </w:rPr>
        <w:t>：</w:t>
      </w:r>
    </w:p>
    <w:p w:rsidR="007D398A" w:rsidRDefault="007D398A" w:rsidP="007D398A">
      <w:pPr>
        <w:pStyle w:val="af8"/>
        <w:numPr>
          <w:ilvl w:val="0"/>
          <w:numId w:val="29"/>
        </w:numPr>
        <w:spacing w:line="360" w:lineRule="auto"/>
        <w:ind w:firstLine="420"/>
        <w:jc w:val="both"/>
        <w:rPr>
          <w:rFonts w:ascii="楷体" w:eastAsia="楷体" w:hAnsi="楷体" w:cs="Calibri" w:hint="eastAsia"/>
        </w:rPr>
      </w:pPr>
      <w:r>
        <w:rPr>
          <w:rFonts w:ascii="楷体" w:eastAsia="楷体" w:hAnsi="楷体" w:cs="Calibri" w:hint="eastAsia"/>
        </w:rPr>
        <w:lastRenderedPageBreak/>
        <w:t>乙方提供的货物或服务应符合国家及北京市规定的标准、行业标准、招投标文件及本合同约定，乙方提供的货物，应当是符合甲方要求的全新的、经出厂检验合格的、获得国家销售许可的合格产品。2、全部货物运抵现场后，乙方应当于2日内通知甲方验收，甲方应在接到乙方通知后20个工作日内对货物进行验收，即为到货验收。本项目全部货物质量保证期届满后30个工作日内，由甲方对货物及乙方服务、履行本合同情况（有无违约、有无侵害甲方权益等事项）进行最终验收检验。验收或检验不合格的，甲方有权要求乙方限期履行合同义务、无偿给予更换、维修、退货、解除本合同及采取其他有效补救措施，乙方同意服从。</w:t>
      </w:r>
    </w:p>
    <w:p w:rsidR="007D398A" w:rsidRDefault="007D398A" w:rsidP="007D398A">
      <w:pPr>
        <w:pStyle w:val="af8"/>
        <w:spacing w:line="360" w:lineRule="auto"/>
        <w:jc w:val="both"/>
        <w:rPr>
          <w:rFonts w:ascii="楷体" w:eastAsia="楷体" w:hAnsi="楷体" w:cs="Calibri" w:hint="eastAsia"/>
        </w:rPr>
      </w:pPr>
      <w:r>
        <w:rPr>
          <w:rFonts w:ascii="楷体" w:eastAsia="楷体" w:hAnsi="楷体" w:cs="Calibri" w:hint="eastAsia"/>
        </w:rPr>
        <w:t>3、验收和检验应当按照甲方要求及安排进行，乙方配合甲方做好验收工作，本合同货物及服务应当符合国家和北京市规定的标准以及行业标准。若发现交付货物或完成的服务不符合要求或存在质量问题，乙方应当按照甲方要求采取有效补救措施，如果超过甲方规定的期限仍未有效解决的，甲方有权要求乙方支付合同总价5%的违约金，且甲方有权要求乙方按照本合同第八条相关约定承担违约赔偿责任。</w:t>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7" w:name="_Toc73427851"/>
      <w:r>
        <w:rPr>
          <w:rFonts w:ascii="仿宋_GB2312" w:eastAsia="仿宋_GB2312" w:hint="eastAsia"/>
          <w:b/>
        </w:rPr>
        <w:t>1  投标书</w:t>
      </w:r>
      <w:bookmarkEnd w:id="137"/>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w:t>
      </w:r>
      <w:r>
        <w:rPr>
          <w:rFonts w:ascii="仿宋_GB2312" w:eastAsia="仿宋_GB2312" w:hint="eastAsia"/>
          <w:i/>
          <w:u w:val="single"/>
        </w:rPr>
        <w:lastRenderedPageBreak/>
        <w:t>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0"/>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10965" w:type="dxa"/>
        <w:jc w:val="center"/>
        <w:tblLayout w:type="fixed"/>
        <w:tblCellMar>
          <w:left w:w="0" w:type="dxa"/>
          <w:right w:w="0" w:type="dxa"/>
        </w:tblCellMar>
        <w:tblLook w:val="0000" w:firstRow="0" w:lastRow="0" w:firstColumn="0" w:lastColumn="0" w:noHBand="0" w:noVBand="0"/>
      </w:tblPr>
      <w:tblGrid>
        <w:gridCol w:w="1080"/>
        <w:gridCol w:w="1080"/>
        <w:gridCol w:w="7725"/>
        <w:gridCol w:w="1080"/>
      </w:tblGrid>
      <w:tr w:rsidR="007D398A" w:rsidTr="007D398A">
        <w:trPr>
          <w:trHeight w:val="520"/>
          <w:jc w:val="center"/>
        </w:trPr>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楷体" w:eastAsia="楷体" w:hAnsi="楷体" w:cs="楷体"/>
                <w:b/>
                <w:color w:val="000000"/>
              </w:rPr>
            </w:pPr>
            <w:r>
              <w:rPr>
                <w:rFonts w:ascii="楷体" w:eastAsia="楷体" w:hAnsi="楷体" w:cs="楷体" w:hint="eastAsia"/>
                <w:b/>
                <w:color w:val="000000"/>
                <w:lang w:bidi="ar"/>
              </w:rPr>
              <w:t>序号</w:t>
            </w:r>
          </w:p>
        </w:tc>
        <w:tc>
          <w:tcPr>
            <w:tcW w:w="1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楷体" w:eastAsia="楷体" w:hAnsi="楷体" w:cs="楷体" w:hint="eastAsia"/>
                <w:b/>
                <w:color w:val="000000"/>
              </w:rPr>
            </w:pPr>
            <w:r>
              <w:rPr>
                <w:rFonts w:ascii="楷体" w:eastAsia="楷体" w:hAnsi="楷体" w:cs="楷体" w:hint="eastAsia"/>
                <w:b/>
                <w:color w:val="000000"/>
                <w:lang w:bidi="ar"/>
              </w:rPr>
              <w:t>分值项</w:t>
            </w:r>
          </w:p>
        </w:tc>
        <w:tc>
          <w:tcPr>
            <w:tcW w:w="772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楷体" w:eastAsia="楷体" w:hAnsi="楷体" w:cs="楷体" w:hint="eastAsia"/>
                <w:b/>
                <w:color w:val="000000"/>
              </w:rPr>
            </w:pPr>
            <w:r>
              <w:rPr>
                <w:rFonts w:ascii="楷体" w:eastAsia="楷体" w:hAnsi="楷体" w:cs="楷体" w:hint="eastAsia"/>
                <w:b/>
                <w:color w:val="000000"/>
                <w:lang w:bidi="ar"/>
              </w:rPr>
              <w:t>说明</w:t>
            </w:r>
          </w:p>
        </w:tc>
        <w:tc>
          <w:tcPr>
            <w:tcW w:w="1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楷体" w:eastAsia="楷体" w:hAnsi="楷体" w:cs="楷体" w:hint="eastAsia"/>
                <w:b/>
                <w:color w:val="000000"/>
              </w:rPr>
            </w:pPr>
            <w:r>
              <w:rPr>
                <w:rFonts w:ascii="楷体" w:eastAsia="楷体" w:hAnsi="楷体" w:cs="楷体" w:hint="eastAsia"/>
                <w:b/>
                <w:color w:val="000000"/>
                <w:lang w:bidi="ar"/>
              </w:rPr>
              <w:t>分值上限</w:t>
            </w:r>
          </w:p>
        </w:tc>
      </w:tr>
      <w:tr w:rsidR="007D398A" w:rsidTr="007D398A">
        <w:trPr>
          <w:trHeight w:val="90"/>
          <w:jc w:val="center"/>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1</w:t>
            </w:r>
          </w:p>
        </w:tc>
        <w:tc>
          <w:tcPr>
            <w:tcW w:w="1080" w:type="dxa"/>
            <w:tcBorders>
              <w:top w:val="nil"/>
              <w:left w:val="nil"/>
              <w:bottom w:val="single" w:sz="4" w:space="0" w:color="auto"/>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投标价格</w:t>
            </w:r>
          </w:p>
        </w:tc>
        <w:tc>
          <w:tcPr>
            <w:tcW w:w="7725" w:type="dxa"/>
            <w:tcBorders>
              <w:top w:val="nil"/>
              <w:left w:val="nil"/>
              <w:bottom w:val="single" w:sz="4" w:space="0" w:color="auto"/>
              <w:right w:val="single" w:sz="8" w:space="0" w:color="000000"/>
            </w:tcBorders>
            <w:tcMar>
              <w:top w:w="15" w:type="dxa"/>
              <w:left w:w="15" w:type="dxa"/>
              <w:right w:w="15" w:type="dxa"/>
            </w:tcMar>
            <w:vAlign w:val="center"/>
          </w:tcPr>
          <w:p w:rsidR="007D398A" w:rsidRPr="00147953" w:rsidRDefault="007D398A" w:rsidP="00803E43">
            <w:pPr>
              <w:rPr>
                <w:rFonts w:ascii="楷体" w:eastAsia="楷体" w:hAnsi="楷体"/>
              </w:rPr>
            </w:pPr>
            <w:r w:rsidRPr="00147953">
              <w:rPr>
                <w:rFonts w:ascii="楷体" w:eastAsia="楷体" w:hAnsi="楷体" w:hint="eastAsia"/>
              </w:rPr>
              <w:t>实质性响应</w:t>
            </w:r>
            <w:r w:rsidRPr="00147953">
              <w:rPr>
                <w:rFonts w:ascii="楷体" w:eastAsia="楷体" w:hAnsi="楷体"/>
              </w:rPr>
              <w:t>招标文件要求且投标价格最低的投标价为基准价，其价格分为满分。其他投标人的价格</w:t>
            </w:r>
            <w:proofErr w:type="gramStart"/>
            <w:r w:rsidRPr="00147953">
              <w:rPr>
                <w:rFonts w:ascii="楷体" w:eastAsia="楷体" w:hAnsi="楷体"/>
              </w:rPr>
              <w:t>分统一</w:t>
            </w:r>
            <w:proofErr w:type="gramEnd"/>
            <w:r w:rsidRPr="00147953">
              <w:rPr>
                <w:rFonts w:ascii="楷体" w:eastAsia="楷体" w:hAnsi="楷体"/>
              </w:rPr>
              <w:t>按照下列公式计算：投标报价得分=（评标基准价/投标报价）×</w:t>
            </w:r>
            <w:r w:rsidRPr="00147953">
              <w:rPr>
                <w:rFonts w:ascii="楷体" w:eastAsia="楷体" w:hAnsi="楷体" w:hint="eastAsia"/>
              </w:rPr>
              <w:t>30</w:t>
            </w:r>
            <w:r w:rsidRPr="00147953">
              <w:rPr>
                <w:rFonts w:ascii="楷体" w:eastAsia="楷体" w:hAnsi="楷体"/>
              </w:rPr>
              <w:t>%×100</w:t>
            </w:r>
          </w:p>
          <w:p w:rsidR="007D398A" w:rsidRPr="00147953" w:rsidRDefault="007D398A" w:rsidP="00803E43">
            <w:pPr>
              <w:rPr>
                <w:rFonts w:ascii="楷体" w:eastAsia="楷体" w:hAnsi="楷体"/>
              </w:rPr>
            </w:pPr>
            <w:r w:rsidRPr="00147953">
              <w:rPr>
                <w:rFonts w:ascii="楷体" w:eastAsia="楷体" w:hAnsi="楷体" w:hint="eastAsia"/>
              </w:rPr>
              <w:t>1、本项目为非专门面向中小企业的项目，根据《政府采购促进中小企业发展暂行办法》的规定，本项目评标时对小型和微型企业产品的价格给予6%的扣除，用扣除后的价格参与评审。监狱企业及</w:t>
            </w:r>
            <w:r w:rsidRPr="00147953">
              <w:rPr>
                <w:rFonts w:ascii="楷体" w:eastAsia="楷体" w:hAnsi="楷体" w:cs="宋体"/>
              </w:rPr>
              <w:t>残疾人福利性单位</w:t>
            </w:r>
            <w:r w:rsidRPr="00147953">
              <w:rPr>
                <w:rFonts w:ascii="楷体" w:eastAsia="楷体" w:hAnsi="楷体" w:hint="eastAsia"/>
              </w:rPr>
              <w:t>视同小型、微型企业，享受评审中价格扣除等政府采购促进中小企业发展的政府采购政策</w:t>
            </w:r>
            <w:r>
              <w:rPr>
                <w:rFonts w:ascii="楷体" w:eastAsia="楷体" w:hAnsi="楷体" w:hint="eastAsia"/>
              </w:rPr>
              <w:t xml:space="preserve"> </w:t>
            </w:r>
          </w:p>
          <w:p w:rsidR="007D398A" w:rsidRPr="00147953" w:rsidRDefault="007D398A" w:rsidP="00803E43">
            <w:pPr>
              <w:rPr>
                <w:rFonts w:ascii="楷体" w:eastAsia="楷体" w:hAnsi="楷体"/>
              </w:rPr>
            </w:pPr>
            <w:r w:rsidRPr="00147953">
              <w:rPr>
                <w:rFonts w:ascii="楷体" w:eastAsia="楷体" w:hAnsi="楷体" w:hint="eastAsia"/>
              </w:rPr>
              <w:t>2、符合标准的小</w:t>
            </w:r>
            <w:proofErr w:type="gramStart"/>
            <w:r w:rsidRPr="00147953">
              <w:rPr>
                <w:rFonts w:ascii="楷体" w:eastAsia="楷体" w:hAnsi="楷体" w:hint="eastAsia"/>
              </w:rPr>
              <w:t>微企业</w:t>
            </w:r>
            <w:proofErr w:type="gramEnd"/>
            <w:r w:rsidRPr="00147953">
              <w:rPr>
                <w:rFonts w:ascii="楷体" w:eastAsia="楷体" w:hAnsi="楷体" w:hint="eastAsia"/>
              </w:rPr>
              <w:t>须提供中小企业声明函，未提供声明函评分时不予价格扣除。</w:t>
            </w: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30</w:t>
            </w:r>
          </w:p>
        </w:tc>
      </w:tr>
      <w:tr w:rsidR="007D398A" w:rsidTr="007D398A">
        <w:trPr>
          <w:trHeight w:val="1465"/>
          <w:jc w:val="center"/>
        </w:trPr>
        <w:tc>
          <w:tcPr>
            <w:tcW w:w="1080" w:type="dxa"/>
            <w:tcBorders>
              <w:top w:val="nil"/>
              <w:left w:val="single" w:sz="8" w:space="0" w:color="000000"/>
              <w:bottom w:val="single" w:sz="8" w:space="0" w:color="000000"/>
              <w:right w:val="single" w:sz="4" w:space="0" w:color="auto"/>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2</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技术响应</w:t>
            </w:r>
          </w:p>
        </w:tc>
        <w:tc>
          <w:tcPr>
            <w:tcW w:w="77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rPr>
            </w:pPr>
            <w:r w:rsidRPr="00065FD6">
              <w:rPr>
                <w:rFonts w:ascii="楷体" w:eastAsia="楷体" w:hAnsi="楷体" w:hint="eastAsia"/>
              </w:rPr>
              <w:t>标注*号的为实质性响应条款，每有一项漏报或响应负偏离则投标人投标无效。</w:t>
            </w:r>
          </w:p>
          <w:p w:rsidR="007D398A" w:rsidRPr="00065FD6" w:rsidRDefault="007D398A" w:rsidP="00803E43">
            <w:pPr>
              <w:textAlignment w:val="center"/>
              <w:rPr>
                <w:rFonts w:ascii="楷体" w:eastAsia="楷体" w:hAnsi="楷体" w:hint="eastAsia"/>
              </w:rPr>
            </w:pPr>
            <w:r w:rsidRPr="00065FD6">
              <w:rPr>
                <w:rFonts w:ascii="楷体" w:eastAsia="楷体" w:hAnsi="楷体" w:hint="eastAsia"/>
              </w:rPr>
              <w:t>标注#号的每有一条满足或正偏离得3分，未标注*号和#号的为一般技术指标，每有一条满足或正偏离得1分。全部满足技术部分要求得25分。</w:t>
            </w:r>
          </w:p>
        </w:tc>
        <w:tc>
          <w:tcPr>
            <w:tcW w:w="1080" w:type="dxa"/>
            <w:tcBorders>
              <w:top w:val="nil"/>
              <w:left w:val="single" w:sz="4" w:space="0" w:color="auto"/>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25</w:t>
            </w:r>
          </w:p>
        </w:tc>
      </w:tr>
      <w:tr w:rsidR="007D398A" w:rsidRPr="005E3DD5" w:rsidTr="007D398A">
        <w:trPr>
          <w:trHeight w:val="90"/>
          <w:jc w:val="center"/>
        </w:trPr>
        <w:tc>
          <w:tcPr>
            <w:tcW w:w="1080"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3</w:t>
            </w:r>
          </w:p>
        </w:tc>
        <w:tc>
          <w:tcPr>
            <w:tcW w:w="1080" w:type="dxa"/>
            <w:vMerge w:val="restart"/>
            <w:tcBorders>
              <w:top w:val="single" w:sz="4" w:space="0" w:color="auto"/>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rPr>
            </w:pPr>
            <w:r w:rsidRPr="00065FD6">
              <w:rPr>
                <w:rFonts w:ascii="宋体" w:hAnsi="宋体" w:cs="宋体" w:hint="eastAsia"/>
                <w:lang w:bidi="ar"/>
              </w:rPr>
              <w:t>认证</w:t>
            </w:r>
          </w:p>
        </w:tc>
        <w:tc>
          <w:tcPr>
            <w:tcW w:w="7725" w:type="dxa"/>
            <w:tcBorders>
              <w:top w:val="single" w:sz="4" w:space="0" w:color="auto"/>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制造厂家 ISO9001 系列认证               1分</w:t>
            </w:r>
          </w:p>
        </w:tc>
        <w:tc>
          <w:tcPr>
            <w:tcW w:w="1080"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Pr="00620FDC" w:rsidRDefault="007D398A" w:rsidP="00803E43">
            <w:pPr>
              <w:widowControl/>
              <w:jc w:val="center"/>
              <w:textAlignment w:val="center"/>
              <w:rPr>
                <w:rFonts w:ascii="宋体" w:hAnsi="宋体" w:cs="宋体" w:hint="eastAsia"/>
                <w:color w:val="000000"/>
              </w:rPr>
            </w:pPr>
            <w:r w:rsidRPr="00620FDC">
              <w:rPr>
                <w:rFonts w:ascii="宋体" w:hAnsi="宋体" w:cs="宋体" w:hint="eastAsia"/>
                <w:color w:val="000000"/>
                <w:lang w:bidi="ar"/>
              </w:rPr>
              <w:t>3</w:t>
            </w:r>
          </w:p>
        </w:tc>
      </w:tr>
      <w:tr w:rsidR="007D398A" w:rsidRPr="005E3DD5" w:rsidTr="007D398A">
        <w:trPr>
          <w:trHeight w:val="90"/>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 xml:space="preserve">         ISO14001系列认证              1分</w:t>
            </w: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5E3DD5" w:rsidRDefault="007D398A" w:rsidP="00803E43">
            <w:pPr>
              <w:jc w:val="center"/>
              <w:rPr>
                <w:rFonts w:ascii="宋体" w:hAnsi="宋体" w:cs="宋体" w:hint="eastAsia"/>
                <w:strike/>
                <w:color w:val="000000"/>
              </w:rPr>
            </w:pPr>
          </w:p>
        </w:tc>
      </w:tr>
      <w:tr w:rsidR="007D398A" w:rsidRPr="005E3DD5" w:rsidTr="007D398A">
        <w:trPr>
          <w:trHeight w:val="90"/>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 xml:space="preserve">         ISO18001系列认证              1分</w:t>
            </w: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5E3DD5" w:rsidRDefault="007D398A" w:rsidP="00803E43">
            <w:pPr>
              <w:jc w:val="center"/>
              <w:rPr>
                <w:rFonts w:ascii="宋体" w:hAnsi="宋体" w:cs="宋体" w:hint="eastAsia"/>
                <w:strike/>
                <w:color w:val="000000"/>
              </w:rPr>
            </w:pPr>
          </w:p>
        </w:tc>
      </w:tr>
      <w:tr w:rsidR="007D398A" w:rsidTr="007D398A">
        <w:trPr>
          <w:trHeight w:val="90"/>
          <w:jc w:val="center"/>
        </w:trPr>
        <w:tc>
          <w:tcPr>
            <w:tcW w:w="1080" w:type="dxa"/>
            <w:vMerge w:val="restart"/>
            <w:tcBorders>
              <w:top w:val="nil"/>
              <w:left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4</w:t>
            </w:r>
          </w:p>
        </w:tc>
        <w:tc>
          <w:tcPr>
            <w:tcW w:w="1080" w:type="dxa"/>
            <w:vMerge w:val="restart"/>
            <w:tcBorders>
              <w:top w:val="nil"/>
              <w:left w:val="nil"/>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rPr>
            </w:pPr>
            <w:r w:rsidRPr="00065FD6">
              <w:rPr>
                <w:rFonts w:ascii="宋体" w:hAnsi="宋体" w:cs="宋体" w:hint="eastAsia"/>
                <w:lang w:bidi="ar"/>
              </w:rPr>
              <w:t>业绩</w:t>
            </w:r>
          </w:p>
        </w:tc>
        <w:tc>
          <w:tcPr>
            <w:tcW w:w="7725" w:type="dxa"/>
            <w:tcBorders>
              <w:top w:val="nil"/>
              <w:left w:val="nil"/>
              <w:bottom w:val="single" w:sz="4" w:space="0" w:color="auto"/>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投标人自2016年7月至今，与本次采购同类的产品业绩证明文件，以投标人的供货合同及甲方盖章满意的反馈资料为准，提供1个此类业绩得1分，</w:t>
            </w:r>
            <w:r w:rsidRPr="00065FD6">
              <w:rPr>
                <w:rFonts w:ascii="楷体" w:eastAsia="楷体" w:hAnsi="楷体" w:hint="eastAsia"/>
              </w:rPr>
              <w:lastRenderedPageBreak/>
              <w:t>满分为5分。合同复印件应清晰可辩，包括首、末页、货物名称页、签字盖章等关键页，否则视同为无效业绩。</w:t>
            </w:r>
          </w:p>
        </w:tc>
        <w:tc>
          <w:tcPr>
            <w:tcW w:w="1080" w:type="dxa"/>
            <w:vMerge w:val="restart"/>
            <w:tcBorders>
              <w:top w:val="nil"/>
              <w:left w:val="nil"/>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lastRenderedPageBreak/>
              <w:t>5</w:t>
            </w:r>
          </w:p>
        </w:tc>
      </w:tr>
      <w:tr w:rsidR="007D398A" w:rsidTr="007D398A">
        <w:trPr>
          <w:trHeight w:val="90"/>
          <w:jc w:val="center"/>
        </w:trPr>
        <w:tc>
          <w:tcPr>
            <w:tcW w:w="1080"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lang w:bidi="ar"/>
              </w:rPr>
            </w:pPr>
          </w:p>
        </w:tc>
        <w:tc>
          <w:tcPr>
            <w:tcW w:w="1080" w:type="dxa"/>
            <w:vMerge/>
            <w:tcBorders>
              <w:left w:val="nil"/>
              <w:bottom w:val="single" w:sz="4" w:space="0" w:color="auto"/>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lang w:bidi="ar"/>
              </w:rPr>
            </w:pPr>
          </w:p>
        </w:tc>
        <w:tc>
          <w:tcPr>
            <w:tcW w:w="7725" w:type="dxa"/>
            <w:tcBorders>
              <w:top w:val="nil"/>
              <w:left w:val="nil"/>
              <w:bottom w:val="single" w:sz="4" w:space="0" w:color="auto"/>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p>
        </w:tc>
        <w:tc>
          <w:tcPr>
            <w:tcW w:w="1080" w:type="dxa"/>
            <w:vMerge/>
            <w:tcBorders>
              <w:left w:val="nil"/>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lang w:bidi="ar"/>
              </w:rPr>
            </w:pPr>
          </w:p>
        </w:tc>
      </w:tr>
      <w:tr w:rsidR="007D398A" w:rsidTr="007D398A">
        <w:trPr>
          <w:trHeight w:val="96"/>
          <w:jc w:val="center"/>
        </w:trPr>
        <w:tc>
          <w:tcPr>
            <w:tcW w:w="1080" w:type="dxa"/>
            <w:vMerge w:val="restart"/>
            <w:tcBorders>
              <w:top w:val="single" w:sz="4" w:space="0" w:color="auto"/>
              <w:left w:val="single" w:sz="4" w:space="0" w:color="auto"/>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5</w:t>
            </w:r>
          </w:p>
        </w:tc>
        <w:tc>
          <w:tcPr>
            <w:tcW w:w="1080" w:type="dxa"/>
            <w:vMerge w:val="restart"/>
            <w:tcBorders>
              <w:top w:val="single" w:sz="4" w:space="0" w:color="auto"/>
              <w:left w:val="nil"/>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lang w:bidi="ar"/>
              </w:rPr>
            </w:pPr>
            <w:r w:rsidRPr="00065FD6">
              <w:rPr>
                <w:rFonts w:ascii="宋体" w:hAnsi="宋体" w:cs="宋体" w:hint="eastAsia"/>
                <w:lang w:bidi="ar"/>
              </w:rPr>
              <w:t>整体性能</w:t>
            </w:r>
          </w:p>
          <w:p w:rsidR="007D398A" w:rsidRPr="00065FD6" w:rsidRDefault="007D398A" w:rsidP="00803E43">
            <w:pPr>
              <w:widowControl/>
              <w:jc w:val="center"/>
              <w:textAlignment w:val="center"/>
              <w:rPr>
                <w:rFonts w:ascii="宋体" w:hAnsi="宋体" w:cs="宋体" w:hint="eastAsia"/>
              </w:rPr>
            </w:pPr>
            <w:r w:rsidRPr="00065FD6">
              <w:rPr>
                <w:rFonts w:ascii="宋体" w:hAnsi="宋体" w:cs="宋体" w:hint="eastAsia"/>
                <w:lang w:bidi="ar"/>
              </w:rPr>
              <w:t>和稳定性</w:t>
            </w:r>
          </w:p>
        </w:tc>
        <w:tc>
          <w:tcPr>
            <w:tcW w:w="7725" w:type="dxa"/>
            <w:tcBorders>
              <w:top w:val="single" w:sz="4" w:space="0" w:color="auto"/>
              <w:left w:val="nil"/>
              <w:bottom w:val="nil"/>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1.产品整体配备优良，质量好，结构合理，性能稳定各项指标优良  7-10分；</w:t>
            </w:r>
          </w:p>
        </w:tc>
        <w:tc>
          <w:tcPr>
            <w:tcW w:w="1080" w:type="dxa"/>
            <w:vMerge w:val="restart"/>
            <w:tcBorders>
              <w:top w:val="single" w:sz="4" w:space="0" w:color="auto"/>
              <w:left w:val="single" w:sz="4" w:space="0" w:color="auto"/>
              <w:bottom w:val="single" w:sz="8" w:space="0" w:color="000000"/>
              <w:right w:val="single" w:sz="4" w:space="0" w:color="auto"/>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8</w:t>
            </w:r>
          </w:p>
        </w:tc>
      </w:tr>
      <w:tr w:rsidR="007D398A" w:rsidTr="007D398A">
        <w:trPr>
          <w:trHeight w:val="90"/>
          <w:jc w:val="center"/>
        </w:trPr>
        <w:tc>
          <w:tcPr>
            <w:tcW w:w="1080" w:type="dxa"/>
            <w:vMerge/>
            <w:tcBorders>
              <w:top w:val="nil"/>
              <w:left w:val="single" w:sz="4" w:space="0" w:color="auto"/>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left w:val="nil"/>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rPr>
            </w:pPr>
          </w:p>
        </w:tc>
        <w:tc>
          <w:tcPr>
            <w:tcW w:w="7725" w:type="dxa"/>
            <w:tcBorders>
              <w:top w:val="nil"/>
              <w:left w:val="nil"/>
              <w:bottom w:val="nil"/>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2.产品整体配备一般、结构合理、性能较好得4-6分；</w:t>
            </w:r>
          </w:p>
        </w:tc>
        <w:tc>
          <w:tcPr>
            <w:tcW w:w="1080" w:type="dxa"/>
            <w:vMerge/>
            <w:tcBorders>
              <w:top w:val="nil"/>
              <w:left w:val="single" w:sz="4" w:space="0" w:color="auto"/>
              <w:bottom w:val="single" w:sz="8" w:space="0" w:color="000000"/>
              <w:right w:val="single" w:sz="4" w:space="0" w:color="auto"/>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383"/>
          <w:jc w:val="center"/>
        </w:trPr>
        <w:tc>
          <w:tcPr>
            <w:tcW w:w="1080" w:type="dxa"/>
            <w:vMerge/>
            <w:tcBorders>
              <w:top w:val="nil"/>
              <w:left w:val="single" w:sz="4" w:space="0" w:color="auto"/>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left w:val="nil"/>
              <w:bottom w:val="single" w:sz="4" w:space="0" w:color="auto"/>
              <w:right w:val="single" w:sz="8" w:space="0" w:color="000000"/>
            </w:tcBorders>
            <w:noWrap/>
            <w:tcMar>
              <w:top w:w="15" w:type="dxa"/>
              <w:left w:w="15" w:type="dxa"/>
              <w:right w:w="15" w:type="dxa"/>
            </w:tcMar>
            <w:vAlign w:val="center"/>
          </w:tcPr>
          <w:p w:rsidR="007D398A" w:rsidRPr="00065FD6" w:rsidRDefault="007D398A" w:rsidP="00803E43">
            <w:pPr>
              <w:rPr>
                <w:rFonts w:ascii="宋体" w:hAnsi="宋体" w:cs="宋体" w:hint="eastAsia"/>
                <w:sz w:val="22"/>
              </w:rPr>
            </w:pPr>
          </w:p>
        </w:tc>
        <w:tc>
          <w:tcPr>
            <w:tcW w:w="7725" w:type="dxa"/>
            <w:tcBorders>
              <w:top w:val="nil"/>
              <w:left w:val="nil"/>
              <w:bottom w:val="single" w:sz="4" w:space="0" w:color="auto"/>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3.产品整体配备一般、结构较合理、性能较差、满足使用要求得1-3分</w:t>
            </w:r>
          </w:p>
        </w:tc>
        <w:tc>
          <w:tcPr>
            <w:tcW w:w="1080" w:type="dxa"/>
            <w:vMerge/>
            <w:tcBorders>
              <w:top w:val="nil"/>
              <w:left w:val="single" w:sz="4" w:space="0" w:color="auto"/>
              <w:bottom w:val="single" w:sz="8" w:space="0" w:color="000000"/>
              <w:right w:val="single" w:sz="4" w:space="0" w:color="auto"/>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584"/>
          <w:jc w:val="center"/>
        </w:trPr>
        <w:tc>
          <w:tcPr>
            <w:tcW w:w="1080" w:type="dxa"/>
            <w:vMerge w:val="restart"/>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6</w:t>
            </w:r>
          </w:p>
        </w:tc>
        <w:tc>
          <w:tcPr>
            <w:tcW w:w="1080" w:type="dxa"/>
            <w:vMerge w:val="restart"/>
            <w:tcBorders>
              <w:top w:val="single" w:sz="4" w:space="0" w:color="auto"/>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rPr>
            </w:pPr>
            <w:r w:rsidRPr="00065FD6">
              <w:rPr>
                <w:rFonts w:ascii="宋体" w:hAnsi="宋体" w:cs="宋体" w:hint="eastAsia"/>
                <w:lang w:bidi="ar"/>
              </w:rPr>
              <w:t>质保服务方案</w:t>
            </w:r>
          </w:p>
        </w:tc>
        <w:tc>
          <w:tcPr>
            <w:tcW w:w="7725" w:type="dxa"/>
            <w:tcBorders>
              <w:top w:val="single" w:sz="4" w:space="0" w:color="auto"/>
              <w:left w:val="nil"/>
              <w:bottom w:val="nil"/>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对投标人提供的售后服务方案的完整性、合理性、售后技术支持、培训方案等进行综合评价。</w:t>
            </w:r>
          </w:p>
        </w:tc>
        <w:tc>
          <w:tcPr>
            <w:tcW w:w="108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10</w:t>
            </w:r>
          </w:p>
        </w:tc>
      </w:tr>
      <w:tr w:rsidR="007D398A" w:rsidTr="007D398A">
        <w:trPr>
          <w:trHeight w:val="369"/>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1.方案完整、合理，质保服务范围全面，服务响应迅速，配件供应充足得10分；</w:t>
            </w:r>
          </w:p>
        </w:tc>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654"/>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2.方案的完整性、合理性一般，质保服务范围比较全面，服务响应比较迅速，配件供应一般得6分；</w:t>
            </w:r>
          </w:p>
        </w:tc>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339"/>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single" w:sz="8" w:space="0" w:color="000000"/>
              <w:right w:val="single" w:sz="4" w:space="0" w:color="auto"/>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3.方案的完整性、合理性较差，质保服务范围小，服务响应不及时，配件供应一般得1分</w:t>
            </w:r>
          </w:p>
        </w:tc>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305"/>
          <w:jc w:val="center"/>
        </w:trPr>
        <w:tc>
          <w:tcPr>
            <w:tcW w:w="1080"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7</w:t>
            </w:r>
          </w:p>
        </w:tc>
        <w:tc>
          <w:tcPr>
            <w:tcW w:w="1080"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rPr>
            </w:pPr>
            <w:r w:rsidRPr="00065FD6">
              <w:rPr>
                <w:rFonts w:ascii="宋体" w:hAnsi="宋体" w:cs="宋体" w:hint="eastAsia"/>
                <w:lang w:bidi="ar"/>
              </w:rPr>
              <w:t>安装方案</w:t>
            </w:r>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投标人根据现场踏勘情况，详细了解招标</w:t>
            </w:r>
            <w:proofErr w:type="gramStart"/>
            <w:r w:rsidRPr="00065FD6">
              <w:rPr>
                <w:rFonts w:ascii="楷体" w:eastAsia="楷体" w:hAnsi="楷体" w:hint="eastAsia"/>
              </w:rPr>
              <w:t>人设备</w:t>
            </w:r>
            <w:proofErr w:type="gramEnd"/>
            <w:r w:rsidRPr="00065FD6">
              <w:rPr>
                <w:rFonts w:ascii="楷体" w:eastAsia="楷体" w:hAnsi="楷体" w:hint="eastAsia"/>
              </w:rPr>
              <w:t>安装现场的条件，并结合本项目的采购需求，编制针对本项目专有的安装方案说明。</w:t>
            </w:r>
          </w:p>
        </w:tc>
        <w:tc>
          <w:tcPr>
            <w:tcW w:w="1080" w:type="dxa"/>
            <w:vMerge w:val="restart"/>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10</w:t>
            </w:r>
          </w:p>
        </w:tc>
      </w:tr>
      <w:tr w:rsidR="007D398A" w:rsidTr="007D398A">
        <w:trPr>
          <w:trHeight w:val="292"/>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1.进度计划合理、施工方案、保证体系完善，有特殊情况应急预案，且方案可行得10分，</w:t>
            </w:r>
          </w:p>
        </w:tc>
        <w:tc>
          <w:tcPr>
            <w:tcW w:w="1080" w:type="dxa"/>
            <w:vMerge/>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217"/>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2.施工方案一般或不完善、计划进度一般或不合理3分，</w:t>
            </w:r>
          </w:p>
        </w:tc>
        <w:tc>
          <w:tcPr>
            <w:tcW w:w="1080" w:type="dxa"/>
            <w:vMerge/>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196"/>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3.未提供安装方案得0分。</w:t>
            </w:r>
          </w:p>
        </w:tc>
        <w:tc>
          <w:tcPr>
            <w:tcW w:w="1080" w:type="dxa"/>
            <w:vMerge/>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658"/>
          <w:jc w:val="center"/>
        </w:trPr>
        <w:tc>
          <w:tcPr>
            <w:tcW w:w="1080"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8</w:t>
            </w:r>
          </w:p>
        </w:tc>
        <w:tc>
          <w:tcPr>
            <w:tcW w:w="1080" w:type="dxa"/>
            <w:vMerge w:val="restart"/>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jc w:val="center"/>
              <w:textAlignment w:val="center"/>
              <w:rPr>
                <w:rFonts w:ascii="宋体" w:hAnsi="宋体" w:cs="宋体" w:hint="eastAsia"/>
              </w:rPr>
            </w:pPr>
            <w:proofErr w:type="gramStart"/>
            <w:r w:rsidRPr="00065FD6">
              <w:rPr>
                <w:rFonts w:ascii="宋体" w:hAnsi="宋体" w:cs="宋体" w:hint="eastAsia"/>
                <w:lang w:bidi="ar"/>
              </w:rPr>
              <w:t>后期维保</w:t>
            </w:r>
            <w:proofErr w:type="gramEnd"/>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1.</w:t>
            </w:r>
            <w:proofErr w:type="gramStart"/>
            <w:r w:rsidRPr="00065FD6">
              <w:rPr>
                <w:rFonts w:ascii="楷体" w:eastAsia="楷体" w:hAnsi="楷体" w:hint="eastAsia"/>
              </w:rPr>
              <w:t>维保方案</w:t>
            </w:r>
            <w:proofErr w:type="gramEnd"/>
            <w:r w:rsidRPr="00065FD6">
              <w:rPr>
                <w:rFonts w:ascii="楷体" w:eastAsia="楷体" w:hAnsi="楷体" w:hint="eastAsia"/>
              </w:rPr>
              <w:t>优于招标要求，可提供2年及以上</w:t>
            </w:r>
            <w:proofErr w:type="gramStart"/>
            <w:r w:rsidRPr="00065FD6">
              <w:rPr>
                <w:rFonts w:ascii="楷体" w:eastAsia="楷体" w:hAnsi="楷体" w:hint="eastAsia"/>
              </w:rPr>
              <w:t>免费维保服务</w:t>
            </w:r>
            <w:proofErr w:type="gramEnd"/>
            <w:r w:rsidRPr="00065FD6">
              <w:rPr>
                <w:rFonts w:ascii="楷体" w:eastAsia="楷体" w:hAnsi="楷体" w:hint="eastAsia"/>
              </w:rPr>
              <w:t>，方案全面合理，得7分，</w:t>
            </w:r>
          </w:p>
        </w:tc>
        <w:tc>
          <w:tcPr>
            <w:tcW w:w="1080" w:type="dxa"/>
            <w:vMerge w:val="restart"/>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widowControl/>
              <w:jc w:val="center"/>
              <w:textAlignment w:val="center"/>
              <w:rPr>
                <w:rFonts w:ascii="宋体" w:hAnsi="宋体" w:cs="宋体" w:hint="eastAsia"/>
                <w:color w:val="000000"/>
              </w:rPr>
            </w:pPr>
            <w:r>
              <w:rPr>
                <w:rFonts w:ascii="宋体" w:hAnsi="宋体" w:cs="宋体" w:hint="eastAsia"/>
                <w:color w:val="000000"/>
                <w:lang w:bidi="ar"/>
              </w:rPr>
              <w:t>7</w:t>
            </w:r>
          </w:p>
        </w:tc>
      </w:tr>
      <w:tr w:rsidR="007D398A" w:rsidTr="007D398A">
        <w:trPr>
          <w:trHeight w:val="325"/>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2.</w:t>
            </w:r>
            <w:proofErr w:type="gramStart"/>
            <w:r w:rsidRPr="00065FD6">
              <w:rPr>
                <w:rFonts w:ascii="楷体" w:eastAsia="楷体" w:hAnsi="楷体" w:hint="eastAsia"/>
              </w:rPr>
              <w:t>维保方案</w:t>
            </w:r>
            <w:proofErr w:type="gramEnd"/>
            <w:r w:rsidRPr="00065FD6">
              <w:rPr>
                <w:rFonts w:ascii="楷体" w:eastAsia="楷体" w:hAnsi="楷体" w:hint="eastAsia"/>
              </w:rPr>
              <w:t>一般，基本满足招标要求得3分，</w:t>
            </w:r>
          </w:p>
        </w:tc>
        <w:tc>
          <w:tcPr>
            <w:tcW w:w="1080" w:type="dxa"/>
            <w:vMerge/>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288"/>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nil"/>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3.未提供2年及以上</w:t>
            </w:r>
            <w:proofErr w:type="gramStart"/>
            <w:r w:rsidRPr="00065FD6">
              <w:rPr>
                <w:rFonts w:ascii="楷体" w:eastAsia="楷体" w:hAnsi="楷体" w:hint="eastAsia"/>
              </w:rPr>
              <w:t>免费维保服务</w:t>
            </w:r>
            <w:proofErr w:type="gramEnd"/>
            <w:r w:rsidRPr="00065FD6">
              <w:rPr>
                <w:rFonts w:ascii="楷体" w:eastAsia="楷体" w:hAnsi="楷体" w:hint="eastAsia"/>
              </w:rPr>
              <w:t>、</w:t>
            </w:r>
            <w:proofErr w:type="gramStart"/>
            <w:r w:rsidRPr="00065FD6">
              <w:rPr>
                <w:rFonts w:ascii="楷体" w:eastAsia="楷体" w:hAnsi="楷体" w:hint="eastAsia"/>
              </w:rPr>
              <w:t>维保方案</w:t>
            </w:r>
            <w:proofErr w:type="gramEnd"/>
            <w:r w:rsidRPr="00065FD6">
              <w:rPr>
                <w:rFonts w:ascii="楷体" w:eastAsia="楷体" w:hAnsi="楷体" w:hint="eastAsia"/>
              </w:rPr>
              <w:t>较差，方案不合理，得1分，</w:t>
            </w:r>
          </w:p>
        </w:tc>
        <w:tc>
          <w:tcPr>
            <w:tcW w:w="1080" w:type="dxa"/>
            <w:vMerge/>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182"/>
          <w:jc w:val="center"/>
        </w:trPr>
        <w:tc>
          <w:tcPr>
            <w:tcW w:w="1080"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宋体" w:hAnsi="宋体" w:cs="宋体" w:hint="eastAsia"/>
              </w:rPr>
            </w:pPr>
          </w:p>
        </w:tc>
        <w:tc>
          <w:tcPr>
            <w:tcW w:w="7725" w:type="dxa"/>
            <w:tcBorders>
              <w:top w:val="nil"/>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widowControl/>
              <w:textAlignment w:val="center"/>
              <w:rPr>
                <w:rFonts w:ascii="楷体" w:eastAsia="楷体" w:hAnsi="楷体" w:hint="eastAsia"/>
              </w:rPr>
            </w:pPr>
            <w:r w:rsidRPr="00065FD6">
              <w:rPr>
                <w:rFonts w:ascii="楷体" w:eastAsia="楷体" w:hAnsi="楷体" w:hint="eastAsia"/>
              </w:rPr>
              <w:t>4.未提供</w:t>
            </w:r>
            <w:proofErr w:type="gramStart"/>
            <w:r w:rsidRPr="00065FD6">
              <w:rPr>
                <w:rFonts w:ascii="楷体" w:eastAsia="楷体" w:hAnsi="楷体" w:hint="eastAsia"/>
              </w:rPr>
              <w:t>后期维保方案</w:t>
            </w:r>
            <w:proofErr w:type="gramEnd"/>
            <w:r w:rsidRPr="00065FD6">
              <w:rPr>
                <w:rFonts w:ascii="楷体" w:eastAsia="楷体" w:hAnsi="楷体" w:hint="eastAsia"/>
              </w:rPr>
              <w:t>得0分。</w:t>
            </w:r>
          </w:p>
        </w:tc>
        <w:tc>
          <w:tcPr>
            <w:tcW w:w="1080" w:type="dxa"/>
            <w:vMerge/>
            <w:tcBorders>
              <w:top w:val="single" w:sz="4" w:space="0" w:color="auto"/>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r w:rsidR="007D398A" w:rsidTr="007D398A">
        <w:trPr>
          <w:trHeight w:val="182"/>
          <w:jc w:val="center"/>
        </w:trPr>
        <w:tc>
          <w:tcPr>
            <w:tcW w:w="1080" w:type="dxa"/>
            <w:vMerge w:val="restart"/>
            <w:tcBorders>
              <w:top w:val="nil"/>
              <w:left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r>
              <w:rPr>
                <w:rFonts w:ascii="宋体" w:hAnsi="宋体" w:cs="宋体" w:hint="eastAsia"/>
                <w:color w:val="000000"/>
              </w:rPr>
              <w:lastRenderedPageBreak/>
              <w:t>9</w:t>
            </w:r>
          </w:p>
        </w:tc>
        <w:tc>
          <w:tcPr>
            <w:tcW w:w="1080" w:type="dxa"/>
            <w:vMerge w:val="restart"/>
            <w:tcBorders>
              <w:top w:val="nil"/>
              <w:left w:val="nil"/>
              <w:right w:val="single" w:sz="8" w:space="0" w:color="000000"/>
            </w:tcBorders>
            <w:tcMar>
              <w:top w:w="15" w:type="dxa"/>
              <w:left w:w="15" w:type="dxa"/>
              <w:right w:w="15" w:type="dxa"/>
            </w:tcMar>
            <w:vAlign w:val="center"/>
          </w:tcPr>
          <w:p w:rsidR="007D398A" w:rsidRPr="00065FD6" w:rsidRDefault="007D398A" w:rsidP="00803E43">
            <w:pPr>
              <w:jc w:val="center"/>
              <w:rPr>
                <w:rFonts w:ascii="楷体" w:eastAsia="楷体" w:hAnsi="楷体" w:hint="eastAsia"/>
              </w:rPr>
            </w:pPr>
            <w:r w:rsidRPr="00065FD6">
              <w:rPr>
                <w:rFonts w:ascii="楷体" w:eastAsia="楷体" w:hAnsi="楷体" w:hint="eastAsia"/>
              </w:rPr>
              <w:t>相关</w:t>
            </w:r>
          </w:p>
          <w:p w:rsidR="007D398A" w:rsidRPr="00065FD6" w:rsidRDefault="007D398A" w:rsidP="00803E43">
            <w:pPr>
              <w:jc w:val="center"/>
              <w:rPr>
                <w:rFonts w:ascii="楷体" w:eastAsia="楷体" w:hAnsi="楷体" w:hint="eastAsia"/>
              </w:rPr>
            </w:pPr>
            <w:r w:rsidRPr="00065FD6">
              <w:rPr>
                <w:rFonts w:ascii="楷体" w:eastAsia="楷体" w:hAnsi="楷体" w:hint="eastAsia"/>
              </w:rPr>
              <w:t>政策</w:t>
            </w:r>
          </w:p>
        </w:tc>
        <w:tc>
          <w:tcPr>
            <w:tcW w:w="7725" w:type="dxa"/>
            <w:tcBorders>
              <w:top w:val="nil"/>
              <w:left w:val="nil"/>
              <w:bottom w:val="single" w:sz="8" w:space="0" w:color="000000"/>
              <w:right w:val="single" w:sz="8" w:space="0" w:color="000000"/>
            </w:tcBorders>
            <w:tcMar>
              <w:top w:w="15" w:type="dxa"/>
              <w:left w:w="15" w:type="dxa"/>
              <w:right w:w="15" w:type="dxa"/>
            </w:tcMar>
          </w:tcPr>
          <w:p w:rsidR="007D398A" w:rsidRPr="00065FD6" w:rsidRDefault="007D398A" w:rsidP="00803E43">
            <w:pPr>
              <w:widowControl/>
              <w:rPr>
                <w:rFonts w:ascii="楷体" w:eastAsia="楷体" w:hAnsi="楷体"/>
              </w:rPr>
            </w:pPr>
            <w:r w:rsidRPr="00065FD6">
              <w:rPr>
                <w:rFonts w:ascii="楷体" w:eastAsia="楷体" w:hAnsi="楷体" w:hint="eastAsia"/>
              </w:rPr>
              <w:t>投标产品中每有一项品目清单范围内属于优先采购节能产品的（须提供国家确定的认证机构出具的、处于有效期之内的节能产品认证证书复印件）得0.5分，最多1分。</w:t>
            </w:r>
          </w:p>
        </w:tc>
        <w:tc>
          <w:tcPr>
            <w:tcW w:w="1080" w:type="dxa"/>
            <w:vMerge w:val="restart"/>
            <w:tcBorders>
              <w:top w:val="single" w:sz="4" w:space="0" w:color="auto"/>
              <w:left w:val="nil"/>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r>
              <w:rPr>
                <w:rFonts w:ascii="宋体" w:hAnsi="宋体" w:cs="宋体" w:hint="eastAsia"/>
                <w:color w:val="000000"/>
              </w:rPr>
              <w:t>2</w:t>
            </w:r>
          </w:p>
        </w:tc>
      </w:tr>
      <w:tr w:rsidR="007D398A" w:rsidTr="007D398A">
        <w:trPr>
          <w:trHeight w:val="182"/>
          <w:jc w:val="center"/>
        </w:trPr>
        <w:tc>
          <w:tcPr>
            <w:tcW w:w="1080"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c>
          <w:tcPr>
            <w:tcW w:w="1080" w:type="dxa"/>
            <w:vMerge/>
            <w:tcBorders>
              <w:left w:val="nil"/>
              <w:bottom w:val="single" w:sz="8" w:space="0" w:color="000000"/>
              <w:right w:val="single" w:sz="8" w:space="0" w:color="000000"/>
            </w:tcBorders>
            <w:tcMar>
              <w:top w:w="15" w:type="dxa"/>
              <w:left w:w="15" w:type="dxa"/>
              <w:right w:w="15" w:type="dxa"/>
            </w:tcMar>
            <w:vAlign w:val="center"/>
          </w:tcPr>
          <w:p w:rsidR="007D398A" w:rsidRPr="00065FD6" w:rsidRDefault="007D398A" w:rsidP="00803E43">
            <w:pPr>
              <w:jc w:val="center"/>
              <w:rPr>
                <w:rFonts w:ascii="楷体" w:eastAsia="楷体" w:hAnsi="楷体" w:hint="eastAsia"/>
              </w:rPr>
            </w:pPr>
          </w:p>
        </w:tc>
        <w:tc>
          <w:tcPr>
            <w:tcW w:w="7725" w:type="dxa"/>
            <w:tcBorders>
              <w:top w:val="nil"/>
              <w:left w:val="nil"/>
              <w:bottom w:val="single" w:sz="8" w:space="0" w:color="000000"/>
              <w:right w:val="single" w:sz="8" w:space="0" w:color="000000"/>
            </w:tcBorders>
            <w:tcMar>
              <w:top w:w="15" w:type="dxa"/>
              <w:left w:w="15" w:type="dxa"/>
              <w:right w:w="15" w:type="dxa"/>
            </w:tcMar>
          </w:tcPr>
          <w:p w:rsidR="007D398A" w:rsidRPr="00065FD6" w:rsidRDefault="007D398A" w:rsidP="00803E43">
            <w:pPr>
              <w:widowControl/>
              <w:rPr>
                <w:rFonts w:ascii="楷体" w:eastAsia="楷体" w:hAnsi="楷体" w:hint="eastAsia"/>
              </w:rPr>
            </w:pPr>
            <w:r w:rsidRPr="00065FD6">
              <w:rPr>
                <w:rFonts w:ascii="楷体" w:eastAsia="楷体" w:hAnsi="楷体" w:hint="eastAsia"/>
              </w:rPr>
              <w:t>投标产品中每有一项品目清单范围内属于优先采购环境标志产品的（须提供国家确定的认证机构出具的、处于有效期之内的环境标志产品认证证书复印件）得0.5分，最多1分</w:t>
            </w:r>
          </w:p>
        </w:tc>
        <w:tc>
          <w:tcPr>
            <w:tcW w:w="1080" w:type="dxa"/>
            <w:vMerge/>
            <w:tcBorders>
              <w:left w:val="nil"/>
              <w:bottom w:val="single" w:sz="4" w:space="0" w:color="auto"/>
              <w:right w:val="single" w:sz="8" w:space="0" w:color="000000"/>
            </w:tcBorders>
            <w:tcMar>
              <w:top w:w="15" w:type="dxa"/>
              <w:left w:w="15" w:type="dxa"/>
              <w:right w:w="15" w:type="dxa"/>
            </w:tcMar>
            <w:vAlign w:val="center"/>
          </w:tcPr>
          <w:p w:rsidR="007D398A" w:rsidRDefault="007D398A" w:rsidP="00803E43">
            <w:pPr>
              <w:jc w:val="center"/>
              <w:rPr>
                <w:rFonts w:ascii="宋体" w:hAnsi="宋体" w:cs="宋体" w:hint="eastAsia"/>
                <w:color w:val="000000"/>
              </w:rPr>
            </w:pPr>
          </w:p>
        </w:tc>
      </w:tr>
    </w:tbl>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r>
      <w:r>
        <w:rPr>
          <w:rFonts w:ascii="仿宋_GB2312" w:eastAsia="仿宋_GB2312" w:hint="eastAsia"/>
        </w:rPr>
        <w:lastRenderedPageBreak/>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lastRenderedPageBreak/>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w:t>
      </w:r>
      <w:r>
        <w:rPr>
          <w:rFonts w:ascii="仿宋_GB2312" w:eastAsia="仿宋_GB2312" w:hAnsi="宋体" w:hint="eastAsia"/>
          <w:sz w:val="24"/>
          <w:szCs w:val="24"/>
        </w:rPr>
        <w:lastRenderedPageBreak/>
        <w:t>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F3E" w:rsidRDefault="00C02F3E">
      <w:pPr>
        <w:spacing w:line="240" w:lineRule="auto"/>
      </w:pPr>
      <w:r>
        <w:separator/>
      </w:r>
    </w:p>
  </w:endnote>
  <w:endnote w:type="continuationSeparator" w:id="0">
    <w:p w:rsidR="00C02F3E" w:rsidRDefault="00C02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C2903" w:rsidRDefault="004C290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a"/>
      <w:jc w:val="center"/>
    </w:pPr>
    <w:r>
      <w:rPr>
        <w:rStyle w:val="ad"/>
      </w:rPr>
      <w:fldChar w:fldCharType="begin"/>
    </w:r>
    <w:r>
      <w:rPr>
        <w:rStyle w:val="ad"/>
      </w:rPr>
      <w:instrText xml:space="preserve"> PAGE </w:instrText>
    </w:r>
    <w:r>
      <w:rPr>
        <w:rStyle w:val="ad"/>
      </w:rPr>
      <w:fldChar w:fldCharType="separate"/>
    </w:r>
    <w:r w:rsidR="007722C2">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a"/>
      <w:framePr w:wrap="around" w:vAnchor="text" w:hAnchor="margin" w:xAlign="center" w:y="1"/>
      <w:rPr>
        <w:rStyle w:val="ad"/>
      </w:rPr>
    </w:pPr>
    <w:r>
      <w:fldChar w:fldCharType="begin"/>
    </w:r>
    <w:r>
      <w:rPr>
        <w:rStyle w:val="ad"/>
      </w:rPr>
      <w:instrText xml:space="preserve">PAGE  </w:instrText>
    </w:r>
    <w:r>
      <w:fldChar w:fldCharType="end"/>
    </w:r>
  </w:p>
  <w:p w:rsidR="004C2903" w:rsidRDefault="004C2903">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a"/>
      <w:framePr w:wrap="around" w:vAnchor="text" w:hAnchor="margin" w:xAlign="center" w:y="1"/>
      <w:rPr>
        <w:rStyle w:val="ad"/>
      </w:rPr>
    </w:pPr>
    <w:r>
      <w:fldChar w:fldCharType="begin"/>
    </w:r>
    <w:r>
      <w:rPr>
        <w:rStyle w:val="ad"/>
      </w:rPr>
      <w:instrText xml:space="preserve">PAGE  </w:instrText>
    </w:r>
    <w:r>
      <w:fldChar w:fldCharType="separate"/>
    </w:r>
    <w:r w:rsidR="007722C2">
      <w:rPr>
        <w:rStyle w:val="ad"/>
        <w:noProof/>
      </w:rPr>
      <w:t>34</w:t>
    </w:r>
    <w:r>
      <w:fldChar w:fldCharType="end"/>
    </w:r>
  </w:p>
  <w:p w:rsidR="004C2903" w:rsidRDefault="004C2903">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a"/>
      <w:jc w:val="center"/>
    </w:pPr>
    <w:r>
      <w:fldChar w:fldCharType="begin"/>
    </w:r>
    <w:r>
      <w:rPr>
        <w:rStyle w:val="ad"/>
      </w:rPr>
      <w:instrText xml:space="preserve"> PAGE </w:instrText>
    </w:r>
    <w:r>
      <w:fldChar w:fldCharType="separate"/>
    </w:r>
    <w:r w:rsidR="007722C2">
      <w:rPr>
        <w:rStyle w:val="ad"/>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8A" w:rsidRDefault="007D398A">
    <w:pPr>
      <w:pStyle w:val="aa"/>
      <w:jc w:val="center"/>
    </w:pPr>
    <w:r>
      <w:fldChar w:fldCharType="begin"/>
    </w:r>
    <w:r>
      <w:instrText xml:space="preserve"> PAGE   \* MERGEFORMAT </w:instrText>
    </w:r>
    <w:r>
      <w:fldChar w:fldCharType="separate"/>
    </w:r>
    <w:r w:rsidR="007722C2" w:rsidRPr="007722C2">
      <w:rPr>
        <w:noProof/>
        <w:lang w:val="zh-CN" w:eastAsia="zh-CN"/>
      </w:rPr>
      <w:t>11</w:t>
    </w:r>
    <w:r>
      <w:fldChar w:fldCharType="end"/>
    </w:r>
  </w:p>
  <w:p w:rsidR="007D398A" w:rsidRDefault="007D398A">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8A" w:rsidRDefault="007D398A">
    <w:pPr>
      <w:pStyle w:val="aa"/>
      <w:jc w:val="center"/>
    </w:pPr>
    <w:r>
      <w:fldChar w:fldCharType="begin"/>
    </w:r>
    <w:r>
      <w:instrText xml:space="preserve"> PAGE   \* MERGEFORMAT </w:instrText>
    </w:r>
    <w:r>
      <w:fldChar w:fldCharType="separate"/>
    </w:r>
    <w:r w:rsidR="007722C2" w:rsidRPr="007722C2">
      <w:rPr>
        <w:noProof/>
        <w:lang w:val="zh-CN" w:eastAsia="zh-CN"/>
      </w:rPr>
      <w:t>28</w:t>
    </w:r>
    <w:r>
      <w:fldChar w:fldCharType="end"/>
    </w:r>
  </w:p>
  <w:p w:rsidR="007D398A" w:rsidRDefault="007D39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F3E" w:rsidRDefault="00C02F3E">
      <w:pPr>
        <w:spacing w:line="240" w:lineRule="auto"/>
      </w:pPr>
      <w:r>
        <w:separator/>
      </w:r>
    </w:p>
  </w:footnote>
  <w:footnote w:type="continuationSeparator" w:id="0">
    <w:p w:rsidR="00C02F3E" w:rsidRDefault="00C02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03" w:rsidRDefault="004C290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02FD39"/>
    <w:multiLevelType w:val="singleLevel"/>
    <w:tmpl w:val="C102FD39"/>
    <w:lvl w:ilvl="0">
      <w:start w:val="1"/>
      <w:numFmt w:val="decimal"/>
      <w:suff w:val="nothing"/>
      <w:lvlText w:val="%1、"/>
      <w:lvlJc w:val="left"/>
    </w:lvl>
  </w:abstractNum>
  <w:abstractNum w:abstractNumId="1">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2">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9">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1">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5">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6">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7">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5">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8">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0"/>
  </w:num>
  <w:num w:numId="2">
    <w:abstractNumId w:val="24"/>
  </w:num>
  <w:num w:numId="3">
    <w:abstractNumId w:val="15"/>
  </w:num>
  <w:num w:numId="4">
    <w:abstractNumId w:val="7"/>
  </w:num>
  <w:num w:numId="5">
    <w:abstractNumId w:val="25"/>
  </w:num>
  <w:num w:numId="6">
    <w:abstractNumId w:val="27"/>
  </w:num>
  <w:num w:numId="7">
    <w:abstractNumId w:val="23"/>
  </w:num>
  <w:num w:numId="8">
    <w:abstractNumId w:val="22"/>
  </w:num>
  <w:num w:numId="9">
    <w:abstractNumId w:val="21"/>
  </w:num>
  <w:num w:numId="10">
    <w:abstractNumId w:val="6"/>
  </w:num>
  <w:num w:numId="11">
    <w:abstractNumId w:val="10"/>
  </w:num>
  <w:num w:numId="12">
    <w:abstractNumId w:val="29"/>
  </w:num>
  <w:num w:numId="13">
    <w:abstractNumId w:val="14"/>
  </w:num>
  <w:num w:numId="14">
    <w:abstractNumId w:val="16"/>
  </w:num>
  <w:num w:numId="15">
    <w:abstractNumId w:val="5"/>
  </w:num>
  <w:num w:numId="16">
    <w:abstractNumId w:val="26"/>
  </w:num>
  <w:num w:numId="17">
    <w:abstractNumId w:val="19"/>
  </w:num>
  <w:num w:numId="18">
    <w:abstractNumId w:val="8"/>
  </w:num>
  <w:num w:numId="19">
    <w:abstractNumId w:val="2"/>
  </w:num>
  <w:num w:numId="20">
    <w:abstractNumId w:val="28"/>
  </w:num>
  <w:num w:numId="21">
    <w:abstractNumId w:val="12"/>
  </w:num>
  <w:num w:numId="22">
    <w:abstractNumId w:val="4"/>
  </w:num>
  <w:num w:numId="23">
    <w:abstractNumId w:val="17"/>
  </w:num>
  <w:num w:numId="24">
    <w:abstractNumId w:val="11"/>
  </w:num>
  <w:num w:numId="25">
    <w:abstractNumId w:val="18"/>
  </w:num>
  <w:num w:numId="26">
    <w:abstractNumId w:val="3"/>
  </w:num>
  <w:num w:numId="27">
    <w:abstractNumId w:val="9"/>
  </w:num>
  <w:num w:numId="28">
    <w:abstractNumId w:val="13"/>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5FD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2903"/>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22C2"/>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398A"/>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2F3E"/>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qFormat/>
    <w:rsid w:val="00521917"/>
    <w:rPr>
      <w:sz w:val="18"/>
      <w:szCs w:val="18"/>
    </w:rPr>
  </w:style>
  <w:style w:type="paragraph" w:customStyle="1" w:styleId="11">
    <w:name w:val="列出段落1"/>
    <w:basedOn w:val="a"/>
    <w:link w:val="Char8"/>
    <w:uiPriority w:val="34"/>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 w:type="character" w:customStyle="1" w:styleId="font11">
    <w:name w:val="font11"/>
    <w:basedOn w:val="a0"/>
    <w:rsid w:val="007D398A"/>
    <w:rPr>
      <w:rFonts w:ascii="楷体" w:eastAsia="楷体" w:hAnsi="楷体" w:cs="楷体" w:hint="eastAsia"/>
      <w:i w:val="0"/>
      <w:color w:val="000000"/>
      <w:sz w:val="24"/>
      <w:szCs w:val="24"/>
      <w:u w:val="none"/>
    </w:rPr>
  </w:style>
  <w:style w:type="paragraph" w:customStyle="1" w:styleId="af8">
    <w:name w:val="样式"/>
    <w:rsid w:val="007D398A"/>
    <w:pPr>
      <w:widowControl w:val="0"/>
      <w:autoSpaceDE w:val="0"/>
      <w:autoSpaceDN w:val="0"/>
      <w:adjustRightInd w:val="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104DF-5B95-4E96-9ADE-D26E09EC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71</Pages>
  <Words>6381</Words>
  <Characters>36376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22</cp:revision>
  <cp:lastPrinted>2018-06-19T09:56:00Z</cp:lastPrinted>
  <dcterms:created xsi:type="dcterms:W3CDTF">2018-11-09T01:13:00Z</dcterms:created>
  <dcterms:modified xsi:type="dcterms:W3CDTF">2019-07-21T05:20:00Z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